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27.08.2019 N 366-пп</w:t>
              <w:br/>
              <w:t xml:space="preserve">"О внесении изменений в постановление Правительства Белгородской области от 16 декабря 2013 года N 524-пп"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27 августа 2019 г. N 366-пп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16 ДЕКАБРЯ 2013 ГОДА N 524-ПП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актуализации государственной </w:t>
      </w:r>
      <w:hyperlink w:history="0" r:id="rId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Белгородской области "Развитие здравоохранения Белгородской области", утвержденной постановлением Правительства Белгородской области от 16 декабря 2013 года N 524-пп,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16 декабря 2013 года N 524-пп "Об утверждении государственной программы Белгородской области "Развитие здравоохранения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государственную </w:t>
      </w:r>
      <w:hyperlink w:history="0" r:id="rId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Белгородской области "Развитие здравоохранения Белгородской области" (далее - Программа), утвержденную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8 паспорта</w:t>
        </w:r>
      </w:hyperlink>
      <w:r>
        <w:rPr>
          <w:sz w:val="20"/>
        </w:rPr>
        <w:t xml:space="preserve"> Программы:</w:t>
      </w:r>
    </w:p>
    <w:p>
      <w:pPr>
        <w:pStyle w:val="0"/>
        <w:spacing w:before="200" w:line-rule="auto"/>
        <w:ind w:firstLine="540"/>
        <w:jc w:val="both"/>
      </w:pPr>
      <w:hyperlink w:history="0" r:id="rId1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"298211157,2" заменить цифрами "298833537,5";</w:t>
      </w:r>
    </w:p>
    <w:p>
      <w:pPr>
        <w:pStyle w:val="0"/>
        <w:spacing w:before="200" w:line-rule="auto"/>
        <w:ind w:firstLine="540"/>
        <w:jc w:val="both"/>
      </w:pPr>
      <w:hyperlink w:history="0" r:id="rId1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"144717348,1" заменить цифрами "145391688,1";</w:t>
      </w:r>
    </w:p>
    <w:p>
      <w:pPr>
        <w:pStyle w:val="0"/>
        <w:spacing w:before="200" w:line-rule="auto"/>
        <w:ind w:firstLine="540"/>
        <w:jc w:val="both"/>
      </w:pPr>
      <w:hyperlink w:history="0" r:id="rId13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"14890710,1" заменить цифрами "15345325,1";</w:t>
      </w:r>
    </w:p>
    <w:p>
      <w:pPr>
        <w:pStyle w:val="0"/>
        <w:spacing w:before="200" w:line-rule="auto"/>
        <w:ind w:firstLine="540"/>
        <w:jc w:val="both"/>
      </w:pPr>
      <w:hyperlink w:history="0" r:id="rId1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"12685269,6" заменить цифрами "12791747,6";</w:t>
      </w:r>
    </w:p>
    <w:p>
      <w:pPr>
        <w:pStyle w:val="0"/>
        <w:spacing w:before="200" w:line-rule="auto"/>
        <w:ind w:firstLine="540"/>
        <w:jc w:val="both"/>
      </w:pPr>
      <w:hyperlink w:history="0" r:id="rId1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"13339506,9" заменить цифрами "13452453,9";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слова "</w:t>
      </w:r>
      <w:hyperlink w:history="0" r:id="rId1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2022 год</w:t>
        </w:r>
      </w:hyperlink>
      <w:r>
        <w:rPr>
          <w:sz w:val="20"/>
        </w:rPr>
        <w:t xml:space="preserve"> - 13258800,9 тыс. рублей; </w:t>
      </w:r>
      <w:hyperlink w:history="0" r:id="rId1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2023 год</w:t>
        </w:r>
      </w:hyperlink>
      <w:r>
        <w:rPr>
          <w:sz w:val="20"/>
        </w:rPr>
        <w:t xml:space="preserve"> - 13258800,9 тыс. рублей; </w:t>
      </w:r>
      <w:hyperlink w:history="0" r:id="rId1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2024 год</w:t>
        </w:r>
      </w:hyperlink>
      <w:r>
        <w:rPr>
          <w:sz w:val="20"/>
        </w:rPr>
        <w:t xml:space="preserve"> - 13258800,9 тыс. рублей;" заменить словами "2022 год - 13255900,9 тыс. рублей; 2023 год - 13255900,9 тыс. рублей; 2024 год - 13255900,9 тыс. рублей;";</w:t>
      </w:r>
    </w:p>
    <w:p>
      <w:pPr>
        <w:pStyle w:val="0"/>
        <w:spacing w:before="200" w:line-rule="auto"/>
        <w:ind w:firstLine="540"/>
        <w:jc w:val="both"/>
      </w:pPr>
      <w:hyperlink w:history="0" r:id="rId1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"11708987,9" заменить цифрами "11711453,9";</w:t>
      </w:r>
    </w:p>
    <w:p>
      <w:pPr>
        <w:pStyle w:val="0"/>
        <w:spacing w:before="200" w:line-rule="auto"/>
        <w:ind w:firstLine="540"/>
        <w:jc w:val="both"/>
      </w:pPr>
      <w:hyperlink w:history="0" r:id="rId2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"139832524,2" заменить цифрами "139837769,5";</w:t>
      </w:r>
    </w:p>
    <w:p>
      <w:pPr>
        <w:pStyle w:val="0"/>
        <w:spacing w:before="200" w:line-rule="auto"/>
        <w:ind w:firstLine="540"/>
        <w:jc w:val="both"/>
      </w:pPr>
      <w:hyperlink w:history="0" r:id="rId2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"1486885,0" заменить цифрами "1427214,0";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9 паспорта</w:t>
        </w:r>
      </w:hyperlink>
      <w:r>
        <w:rPr>
          <w:sz w:val="20"/>
        </w:rPr>
        <w:t xml:space="preserve"> Программы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381" w:type="dxa"/>
            <w:tcBorders>
              <w:top w:val="single" w:sz="4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Конечные результаты государственной программы</w:t>
            </w:r>
          </w:p>
        </w:tc>
        <w:tc>
          <w:tcPr>
            <w:tcW w:w="6180" w:type="dxa"/>
            <w:tcBorders>
              <w:top w:val="single" w:sz="4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 концу 2018 года планируется увеличение доли населения, отнесенного по состоянию здоровья к 1 группе, в общей численности населения до не менее 29 процентов.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 2021 году планируется достижение 100 процентов доли медицинских организаций государственной (муниципальной)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и поддержание на данном уровне до 2024 года.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 2025 году планируется: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1. Увеличение ожидаемой продолжительности жизни при рождении до 78,2 года.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Поддержание коэффициента рождаемости на уровне не ниже 9,7 человека на 1000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3. Увеличение доли детей 1 и 2 групп здоровья, обучающихся в общеобразовательных учреждениях, до 81,2 процента.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4. Снижение смертности населения в трудоспособном возрасте до 417 случаев на 100 тыс. человек населения соответствующего возраста.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5. Снижение численности лиц в возрасте 18 лет и старше, впервые признанных инвалидами по всем классам болезней, до 35 человек на 10000 человек населения соответствующего возраста.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6. Снижение смертности от всех причин до 11,7 случая на 1000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7. Поддержание обеспечения населения паллиативной медицинской помощью в стационарных условиях в расчете на 1 жителя на уровне не менее 0,092 койко-дней.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8. Увеличение обеспеченности врачами до 38,4 человека на 10000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9. Снижение доли зданий государственных (муниципальных) учреждений здравоохранения, находящихся в аварийном состоянии или нуждающихся в капитальном ремонте, до 14,5 процента в общем количестве зданий государственных (муниципальных) учреждений здравоохранения.</w:t>
            </w:r>
          </w:p>
        </w:tc>
      </w:tr>
      <w:tr>
        <w:tc>
          <w:tcPr>
            <w:tcW w:w="454" w:type="dxa"/>
            <w:tcBorders>
              <w:top w:val="nil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381" w:type="dxa"/>
            <w:tcBorders>
              <w:top w:val="nil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6180" w:type="dxa"/>
            <w:tcBorders>
              <w:top w:val="nil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10. Увеличение доли тяжелого оборудования, используемого в двухсменном и/или круглосуточном режиме, до 80 процентов от общего числа тяжелого оборудования.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11. Увеличение уровня удовлетворенности населения услугами в сфере здравоохранения не ниже 85 процентов от числа опрошенных.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12. Повышение уровня удовлетворенности населения услугами в сфере государственной регистрации актов гражданского состояния до 90 процентов от числа опрошенных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23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2</w:t>
        </w:r>
      </w:hyperlink>
      <w:r>
        <w:rPr>
          <w:sz w:val="20"/>
        </w:rPr>
        <w:t xml:space="preserve"> Программы дополнить пятьдесят первым абзацем следующего содержания: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"К концу 2021 года планируется достижение 100 процентов доли медицинских организаций государственной (муниципальной) систем,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и поддержание на данном уровне до 2024 года.";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пятьдесят первый</w:t>
        </w:r>
      </w:hyperlink>
      <w:r>
        <w:rPr>
          <w:sz w:val="20"/>
        </w:rPr>
        <w:t xml:space="preserve"> - </w:t>
      </w:r>
      <w:hyperlink w:history="0" r:id="rId2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шестьдесят четвертый абзацы раздела 2</w:t>
        </w:r>
      </w:hyperlink>
      <w:r>
        <w:rPr>
          <w:sz w:val="20"/>
        </w:rPr>
        <w:t xml:space="preserve"> Программы считать пятьдесят вторым - шестьдесят пятым абзацами соответственно;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2</w:t>
        </w:r>
      </w:hyperlink>
      <w:r>
        <w:rPr>
          <w:sz w:val="20"/>
        </w:rPr>
        <w:t xml:space="preserve"> Программы дополнить пятьдесят пятым абзацем следующего содержания: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"3. Увеличение доли детей 1 и 2 групп здоровья, обучающихся в общеобразовательных учреждениях, до 81,2 процента.";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пятьдесят пятый</w:t>
        </w:r>
      </w:hyperlink>
      <w:r>
        <w:rPr>
          <w:sz w:val="20"/>
        </w:rPr>
        <w:t xml:space="preserve"> - </w:t>
      </w:r>
      <w:hyperlink w:history="0" r:id="rId2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шестьдесят пятый абзацы раздела 2</w:t>
        </w:r>
      </w:hyperlink>
      <w:r>
        <w:rPr>
          <w:sz w:val="20"/>
        </w:rPr>
        <w:t xml:space="preserve"> Программы считать пятьдесят шестым - шестьдесят шестым абзацами соответственно;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2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пятьдесят шестом абзаце</w:t>
        </w:r>
      </w:hyperlink>
      <w:r>
        <w:rPr>
          <w:sz w:val="20"/>
        </w:rPr>
        <w:t xml:space="preserve"> цифру "3" заменить цифрой "4";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пятьдесят седьмом абзаце</w:t>
        </w:r>
      </w:hyperlink>
      <w:r>
        <w:rPr>
          <w:sz w:val="20"/>
        </w:rPr>
        <w:t xml:space="preserve"> цифру "4" заменить цифрой "5";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пятьдесят восьмом абзаце цифру</w:t>
        </w:r>
      </w:hyperlink>
      <w:r>
        <w:rPr>
          <w:sz w:val="20"/>
        </w:rPr>
        <w:t xml:space="preserve"> "5" заменить цифрой "6";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2</w:t>
        </w:r>
      </w:hyperlink>
      <w:r>
        <w:rPr>
          <w:sz w:val="20"/>
        </w:rPr>
        <w:t xml:space="preserve"> Программы дополнить пятьдесят девятым абзацем следующего содержания: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"7. Поддержание обеспечения населения паллиативной медицинской помощью в стационарных условиях в расчете на 1 жителя на уровне не менее 0,092 койко-дня.";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3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пятьдесят девятый</w:t>
        </w:r>
      </w:hyperlink>
      <w:r>
        <w:rPr>
          <w:sz w:val="20"/>
        </w:rPr>
        <w:t xml:space="preserve"> - </w:t>
      </w:r>
      <w:hyperlink w:history="0" r:id="rId3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шестьдесят шестой абзацы раздела 2</w:t>
        </w:r>
      </w:hyperlink>
      <w:r>
        <w:rPr>
          <w:sz w:val="20"/>
        </w:rPr>
        <w:t xml:space="preserve"> Программы считать шестидесятым - шестьдесят седьмым абзацами соответственно;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шестидесятом абзаце</w:t>
        </w:r>
      </w:hyperlink>
      <w:r>
        <w:rPr>
          <w:sz w:val="20"/>
        </w:rPr>
        <w:t xml:space="preserve"> цифру "6" заменить цифрой "8";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шестьдесят первом абзаце</w:t>
        </w:r>
      </w:hyperlink>
      <w:r>
        <w:rPr>
          <w:sz w:val="20"/>
        </w:rPr>
        <w:t xml:space="preserve"> цифру "7" заменить цифрой "9";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шестьдесят втором абзаце</w:t>
        </w:r>
      </w:hyperlink>
      <w:r>
        <w:rPr>
          <w:sz w:val="20"/>
        </w:rPr>
        <w:t xml:space="preserve"> цифру "8" заменить цифрой "10";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шестьдесят третьем абзаце</w:t>
        </w:r>
      </w:hyperlink>
      <w:r>
        <w:rPr>
          <w:sz w:val="20"/>
        </w:rPr>
        <w:t xml:space="preserve"> цифру "9" заменить цифрой "11";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шестьдесят четвертом абзаце</w:t>
        </w:r>
      </w:hyperlink>
      <w:r>
        <w:rPr>
          <w:sz w:val="20"/>
        </w:rPr>
        <w:t xml:space="preserve"> цифру "10" заменить цифрой "12";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4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4</w:t>
        </w:r>
      </w:hyperlink>
      <w:r>
        <w:rPr>
          <w:sz w:val="20"/>
        </w:rPr>
        <w:t xml:space="preserve"> Программы: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4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шестнадцатый абзац</w:t>
        </w:r>
      </w:hyperlink>
      <w:r>
        <w:rPr>
          <w:sz w:val="20"/>
        </w:rPr>
        <w:t xml:space="preserve"> исключить;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4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семнадцатый</w:t>
        </w:r>
      </w:hyperlink>
      <w:r>
        <w:rPr>
          <w:sz w:val="20"/>
        </w:rPr>
        <w:t xml:space="preserve"> - </w:t>
      </w:r>
      <w:hyperlink w:history="0" r:id="rId43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сто второй абзацы</w:t>
        </w:r>
      </w:hyperlink>
      <w:r>
        <w:rPr>
          <w:sz w:val="20"/>
        </w:rPr>
        <w:t xml:space="preserve"> считать шестнадцатым - сто первым абзацами соответственно;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4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пятьдесят шестой абзац</w:t>
        </w:r>
      </w:hyperlink>
      <w:r>
        <w:rPr>
          <w:sz w:val="20"/>
        </w:rPr>
        <w:t xml:space="preserve"> исключить;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4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пятьдесят седьмой</w:t>
        </w:r>
      </w:hyperlink>
      <w:r>
        <w:rPr>
          <w:sz w:val="20"/>
        </w:rPr>
        <w:t xml:space="preserve"> - </w:t>
      </w:r>
      <w:hyperlink w:history="0" r:id="rId4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сто первый абзацы</w:t>
        </w:r>
      </w:hyperlink>
      <w:r>
        <w:rPr>
          <w:sz w:val="20"/>
        </w:rPr>
        <w:t xml:space="preserve"> считать пятьдесят шестым - сотым абзацами соответственно;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4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5</w:t>
        </w:r>
      </w:hyperlink>
      <w:r>
        <w:rPr>
          <w:sz w:val="20"/>
        </w:rPr>
        <w:t xml:space="preserve"> Программы:</w:t>
      </w:r>
    </w:p>
    <w:p>
      <w:pPr>
        <w:pStyle w:val="0"/>
        <w:spacing w:before="200" w:line-rule="auto"/>
        <w:ind w:firstLine="540"/>
        <w:jc w:val="both"/>
      </w:pPr>
      <w:hyperlink w:history="0" r:id="rId4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"298211157,2" заменить цифрами "298833537,5";</w:t>
      </w:r>
    </w:p>
    <w:p>
      <w:pPr>
        <w:pStyle w:val="0"/>
        <w:spacing w:before="200" w:line-rule="auto"/>
        <w:ind w:firstLine="540"/>
        <w:jc w:val="both"/>
      </w:pPr>
      <w:hyperlink w:history="0" r:id="rId4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"144717348,1" заменить цифрами "145391688,1";</w:t>
      </w:r>
    </w:p>
    <w:p>
      <w:pPr>
        <w:pStyle w:val="0"/>
        <w:spacing w:before="200" w:line-rule="auto"/>
        <w:ind w:firstLine="540"/>
        <w:jc w:val="both"/>
      </w:pPr>
      <w:hyperlink w:history="0" r:id="rId5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"14890710,1" заменить цифрами "15345325,1";</w:t>
      </w:r>
    </w:p>
    <w:p>
      <w:pPr>
        <w:pStyle w:val="0"/>
        <w:spacing w:before="200" w:line-rule="auto"/>
        <w:ind w:firstLine="540"/>
        <w:jc w:val="both"/>
      </w:pPr>
      <w:hyperlink w:history="0" r:id="rId5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"12685269,6" заменить цифрами "12791747,6";</w:t>
      </w:r>
    </w:p>
    <w:p>
      <w:pPr>
        <w:pStyle w:val="0"/>
        <w:spacing w:before="200" w:line-rule="auto"/>
        <w:ind w:firstLine="540"/>
        <w:jc w:val="both"/>
      </w:pPr>
      <w:hyperlink w:history="0" r:id="rId5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"13339506,9" заменить цифрами "13452453,9";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слова "</w:t>
      </w:r>
      <w:hyperlink w:history="0" r:id="rId53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2022 год</w:t>
        </w:r>
      </w:hyperlink>
      <w:r>
        <w:rPr>
          <w:sz w:val="20"/>
        </w:rPr>
        <w:t xml:space="preserve"> - 13258800,9 тыс. рублей; </w:t>
      </w:r>
      <w:hyperlink w:history="0" r:id="rId5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2023 год</w:t>
        </w:r>
      </w:hyperlink>
      <w:r>
        <w:rPr>
          <w:sz w:val="20"/>
        </w:rPr>
        <w:t xml:space="preserve"> - 13258800,9 тыс. рублей; </w:t>
      </w:r>
      <w:hyperlink w:history="0" r:id="rId5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2024 год</w:t>
        </w:r>
      </w:hyperlink>
      <w:r>
        <w:rPr>
          <w:sz w:val="20"/>
        </w:rPr>
        <w:t xml:space="preserve"> - 13258800,9 тыс. рублей;" заменить словами "2022 год - 13255900,9 тыс. рублей; 2023 год - 13255900,9 тыс. рублей; 2024 год - 13255900,9 тыс. рублей;";</w:t>
      </w:r>
    </w:p>
    <w:p>
      <w:pPr>
        <w:pStyle w:val="0"/>
        <w:spacing w:before="200" w:line-rule="auto"/>
        <w:ind w:firstLine="540"/>
        <w:jc w:val="both"/>
      </w:pPr>
      <w:hyperlink w:history="0" r:id="rId5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"11708987,9" заменить цифрами "11711453,9";</w:t>
      </w:r>
    </w:p>
    <w:p>
      <w:pPr>
        <w:pStyle w:val="0"/>
        <w:spacing w:before="200" w:line-rule="auto"/>
        <w:ind w:firstLine="540"/>
        <w:jc w:val="both"/>
      </w:pPr>
      <w:hyperlink w:history="0" r:id="rId5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"139832524,2" заменить цифрами "139837769,5";</w:t>
      </w:r>
    </w:p>
    <w:p>
      <w:pPr>
        <w:pStyle w:val="0"/>
        <w:spacing w:before="200" w:line-rule="auto"/>
        <w:ind w:firstLine="540"/>
        <w:jc w:val="both"/>
      </w:pPr>
      <w:hyperlink w:history="0" r:id="rId5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"1486885,0" заменить цифрами "1427214,0";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5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1</w:t>
        </w:r>
      </w:hyperlink>
      <w:r>
        <w:rPr>
          <w:sz w:val="20"/>
        </w:rPr>
        <w:t xml:space="preserve"> "Профилактика заболеваний и формирование здорового образа жизни" Программы (далее - подпрограмма 1):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6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7 паспорта</w:t>
        </w:r>
      </w:hyperlink>
      <w:r>
        <w:rPr>
          <w:sz w:val="20"/>
        </w:rPr>
        <w:t xml:space="preserve"> подпрограммы 1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Конечные результаты реализации подпрограммы 1</w:t>
            </w:r>
          </w:p>
        </w:tc>
        <w:tc>
          <w:tcPr>
            <w:tcW w:w="6180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 концу 2018 года планируется: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1. Снижение распространенности ожирения среди взрослого населения до 31 процента.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Снижение распространенности повышенного артериального давления среди взрослого населения до 32,3 процента.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3. Снижение потребления алкогольной продукции (в пересчете на абсолютный алкоголь) на душу населения в год до 5 литров.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4. Снижение распространенности потребления табака среди взрослого населения до 26,5 процента.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5. Снижение распространенности потребления табака среди детей и подростков до 17 процентов. К концу 2024 года планируется: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1. Увеличение обращаемости в медицинские организации по вопросам здорового образа жизни до 31 тыс. человек.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Снижение смертности мужчин трудоспособного возраста до 479,3 случая на 100 тыс.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3. Снижение смертности женщин трудоспособного возраста до 146 случаев на 100 тыс.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 концу 2025 года планируется снижение числа случаев временной нетрудоспособности до 125 на 1 тыс. человек населения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6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4</w:t>
        </w:r>
      </w:hyperlink>
      <w:r>
        <w:rPr>
          <w:sz w:val="20"/>
        </w:rPr>
        <w:t xml:space="preserve"> подпрограммы 1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"4. Прогноз конечных результатов подпрограммы 1. Перечень показателей подпрограммы 1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результате реализации подпрограммы 1 ожидается достижение следующих результатов: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концу 2018 года планируется: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Снижение распространенности ожирения среди взрослого населения до 31 процента.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Снижение распространенности повышенного артериального давления среди взрослого населения до 32,3 процента.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Снижение потребления алкогольной продукции (в пересчете на абсолютный алкоголь) на душу населения в год до 5 литров.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Снижение распространенности потребления табака среди взрослого населения до 26,5 процента.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Снижение распространенности потребления табака среди детей и подростков до 17 процентов.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концу 2024 года планируется: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Увеличение обращаемости в медицинские организации по вопросам здорового образа жизни до 31 тыс. человек.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Снижение смертности мужчин трудоспособного возраста до 479,3 случая на 100 тыс. человек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Снижение смертности женщин трудоспособного возраста до 146 случаев на 100 тыс. человек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концу 2025 года планируется снижение числа случаев временной нетрудоспособности до 125 на 1 тыс. человек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Сведения о динамике значений показателей конечного и непосредственного результатов представлены в приложении N 1 к государственной программе.";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6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2</w:t>
        </w:r>
      </w:hyperlink>
      <w:r>
        <w:rPr>
          <w:sz w:val="20"/>
        </w:rPr>
        <w:t xml:space="preserve"> "Развитие первичной медико-санитарной помощи" Программы (далее - подпрограмма 2):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63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6 паспорта</w:t>
        </w:r>
      </w:hyperlink>
      <w:r>
        <w:rPr>
          <w:sz w:val="20"/>
        </w:rPr>
        <w:t xml:space="preserve"> подпрограммы 2:</w:t>
      </w:r>
    </w:p>
    <w:p>
      <w:pPr>
        <w:pStyle w:val="0"/>
        <w:spacing w:before="200" w:line-rule="auto"/>
        <w:ind w:firstLine="540"/>
        <w:jc w:val="both"/>
      </w:pPr>
      <w:hyperlink w:history="0" r:id="rId6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"2105057,3" заменить цифрами "2087797,3";</w:t>
      </w:r>
    </w:p>
    <w:p>
      <w:pPr>
        <w:pStyle w:val="0"/>
        <w:spacing w:before="200" w:line-rule="auto"/>
        <w:ind w:firstLine="540"/>
        <w:jc w:val="both"/>
      </w:pPr>
      <w:hyperlink w:history="0" r:id="rId6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"1590014,0" заменить цифрами "1600754,0";</w:t>
      </w:r>
    </w:p>
    <w:p>
      <w:pPr>
        <w:pStyle w:val="0"/>
        <w:spacing w:before="200" w:line-rule="auto"/>
        <w:ind w:firstLine="540"/>
        <w:jc w:val="both"/>
      </w:pPr>
      <w:hyperlink w:history="0" r:id="rId6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"171749,3" заменить цифрами "182489,3";</w:t>
      </w:r>
    </w:p>
    <w:p>
      <w:pPr>
        <w:pStyle w:val="0"/>
        <w:spacing w:before="200" w:line-rule="auto"/>
        <w:ind w:firstLine="540"/>
        <w:jc w:val="both"/>
      </w:pPr>
      <w:hyperlink w:history="0" r:id="rId6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"136669,0" заменить цифрами "108669,0";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6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5</w:t>
        </w:r>
      </w:hyperlink>
      <w:r>
        <w:rPr>
          <w:sz w:val="20"/>
        </w:rPr>
        <w:t xml:space="preserve"> подпрограммы 2:</w:t>
      </w:r>
    </w:p>
    <w:p>
      <w:pPr>
        <w:pStyle w:val="0"/>
        <w:spacing w:before="200" w:line-rule="auto"/>
        <w:ind w:firstLine="540"/>
        <w:jc w:val="both"/>
      </w:pPr>
      <w:hyperlink w:history="0" r:id="rId6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"2105057,3" заменить цифрами "2087797,3";</w:t>
      </w:r>
    </w:p>
    <w:p>
      <w:pPr>
        <w:pStyle w:val="0"/>
        <w:spacing w:before="200" w:line-rule="auto"/>
        <w:ind w:firstLine="540"/>
        <w:jc w:val="both"/>
      </w:pPr>
      <w:hyperlink w:history="0" r:id="rId7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"1590014,0" заменить цифрами "1600754,0";</w:t>
      </w:r>
    </w:p>
    <w:p>
      <w:pPr>
        <w:pStyle w:val="0"/>
        <w:spacing w:before="200" w:line-rule="auto"/>
        <w:ind w:firstLine="540"/>
        <w:jc w:val="both"/>
      </w:pPr>
      <w:hyperlink w:history="0" r:id="rId7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"171749,3" заменить цифрами "182489,3";</w:t>
      </w:r>
    </w:p>
    <w:p>
      <w:pPr>
        <w:pStyle w:val="0"/>
        <w:spacing w:before="200" w:line-rule="auto"/>
        <w:ind w:firstLine="540"/>
        <w:jc w:val="both"/>
      </w:pPr>
      <w:hyperlink w:history="0" r:id="rId7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"136669,0" заменить цифрами "108669,0";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73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3</w:t>
        </w:r>
      </w:hyperlink>
      <w:r>
        <w:rPr>
          <w:sz w:val="20"/>
        </w:rPr>
        <w:t xml:space="preserve">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 Программы (далее - подпрограмма 3):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7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6 паспорта</w:t>
        </w:r>
      </w:hyperlink>
      <w:r>
        <w:rPr>
          <w:sz w:val="20"/>
        </w:rPr>
        <w:t xml:space="preserve"> подпрограммы 3:</w:t>
      </w:r>
    </w:p>
    <w:p>
      <w:pPr>
        <w:pStyle w:val="0"/>
        <w:spacing w:before="200" w:line-rule="auto"/>
        <w:ind w:firstLine="540"/>
        <w:jc w:val="both"/>
      </w:pPr>
      <w:hyperlink w:history="0" r:id="rId7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"21283982,4" заменить цифрами "21412027,2";</w:t>
      </w:r>
    </w:p>
    <w:p>
      <w:pPr>
        <w:pStyle w:val="0"/>
        <w:spacing w:before="200" w:line-rule="auto"/>
        <w:ind w:firstLine="540"/>
        <w:jc w:val="both"/>
      </w:pPr>
      <w:hyperlink w:history="0" r:id="rId7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"17634843,1" заменить цифрами "17793664,0";</w:t>
      </w:r>
    </w:p>
    <w:p>
      <w:pPr>
        <w:pStyle w:val="0"/>
        <w:spacing w:before="200" w:line-rule="auto"/>
        <w:ind w:firstLine="540"/>
        <w:jc w:val="both"/>
      </w:pPr>
      <w:hyperlink w:history="0" r:id="rId7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"3704030,0" заменить цифрами "3861850,9";</w:t>
      </w:r>
    </w:p>
    <w:p>
      <w:pPr>
        <w:pStyle w:val="0"/>
        <w:spacing w:before="200" w:line-rule="auto"/>
        <w:ind w:firstLine="540"/>
        <w:jc w:val="both"/>
      </w:pPr>
      <w:hyperlink w:history="0" r:id="rId7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"1643257,6" заменить цифрами "1644257,6";</w:t>
      </w:r>
    </w:p>
    <w:p>
      <w:pPr>
        <w:pStyle w:val="0"/>
        <w:spacing w:before="200" w:line-rule="auto"/>
        <w:ind w:firstLine="540"/>
        <w:jc w:val="both"/>
      </w:pPr>
      <w:hyperlink w:history="0" r:id="rId7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"2959946,3" заменить цифрами "2960841,2";</w:t>
      </w:r>
    </w:p>
    <w:p>
      <w:pPr>
        <w:pStyle w:val="0"/>
        <w:spacing w:before="200" w:line-rule="auto"/>
        <w:ind w:firstLine="540"/>
        <w:jc w:val="both"/>
      </w:pPr>
      <w:hyperlink w:history="0" r:id="rId8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"681733,0" заменить цифрами "650062,0";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8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5</w:t>
        </w:r>
      </w:hyperlink>
      <w:r>
        <w:rPr>
          <w:sz w:val="20"/>
        </w:rPr>
        <w:t xml:space="preserve"> подпрограммы 3:</w:t>
      </w:r>
    </w:p>
    <w:p>
      <w:pPr>
        <w:pStyle w:val="0"/>
        <w:spacing w:before="200" w:line-rule="auto"/>
        <w:ind w:firstLine="540"/>
        <w:jc w:val="both"/>
      </w:pPr>
      <w:hyperlink w:history="0" r:id="rId8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"21283982,4" заменить цифрами "21412027,2";</w:t>
      </w:r>
    </w:p>
    <w:p>
      <w:pPr>
        <w:pStyle w:val="0"/>
        <w:spacing w:before="200" w:line-rule="auto"/>
        <w:ind w:firstLine="540"/>
        <w:jc w:val="both"/>
      </w:pPr>
      <w:hyperlink w:history="0" r:id="rId83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"17634843,1" заменить цифрами "17793664,0";</w:t>
      </w:r>
    </w:p>
    <w:p>
      <w:pPr>
        <w:pStyle w:val="0"/>
        <w:spacing w:before="200" w:line-rule="auto"/>
        <w:ind w:firstLine="540"/>
        <w:jc w:val="both"/>
      </w:pPr>
      <w:hyperlink w:history="0" r:id="rId8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"3704030,0" заменить цифрами "3861850,9";</w:t>
      </w:r>
    </w:p>
    <w:p>
      <w:pPr>
        <w:pStyle w:val="0"/>
        <w:spacing w:before="200" w:line-rule="auto"/>
        <w:ind w:firstLine="540"/>
        <w:jc w:val="both"/>
      </w:pPr>
      <w:hyperlink w:history="0" r:id="rId8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"1643257,6" заменить цифрами "1644257,6";</w:t>
      </w:r>
    </w:p>
    <w:p>
      <w:pPr>
        <w:pStyle w:val="0"/>
        <w:spacing w:before="200" w:line-rule="auto"/>
        <w:ind w:firstLine="540"/>
        <w:jc w:val="both"/>
      </w:pPr>
      <w:hyperlink w:history="0" r:id="rId8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"2959946,3" заменить цифрами "2960841,2";</w:t>
      </w:r>
    </w:p>
    <w:p>
      <w:pPr>
        <w:pStyle w:val="0"/>
        <w:spacing w:before="200" w:line-rule="auto"/>
        <w:ind w:firstLine="540"/>
        <w:jc w:val="both"/>
      </w:pPr>
      <w:hyperlink w:history="0" r:id="rId8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"681733,0" заменить цифрами "650062,0";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8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5</w:t>
        </w:r>
      </w:hyperlink>
      <w:r>
        <w:rPr>
          <w:sz w:val="20"/>
        </w:rPr>
        <w:t xml:space="preserve"> "Охрана здоровья матери и ребенка" Программы (далее - подпрограмма 5):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8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6 паспорта</w:t>
        </w:r>
      </w:hyperlink>
      <w:r>
        <w:rPr>
          <w:sz w:val="20"/>
        </w:rPr>
        <w:t xml:space="preserve"> подпрограммы 5:</w:t>
      </w:r>
    </w:p>
    <w:p>
      <w:pPr>
        <w:pStyle w:val="0"/>
        <w:spacing w:before="200" w:line-rule="auto"/>
        <w:ind w:firstLine="540"/>
        <w:jc w:val="both"/>
      </w:pPr>
      <w:hyperlink w:history="0" r:id="rId9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"6756503,1" заменить цифрами "6755803,1";</w:t>
      </w:r>
    </w:p>
    <w:p>
      <w:pPr>
        <w:pStyle w:val="0"/>
        <w:spacing w:before="200" w:line-rule="auto"/>
        <w:ind w:firstLine="540"/>
        <w:jc w:val="both"/>
      </w:pPr>
      <w:hyperlink w:history="0" r:id="rId9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"4220119,6" заменить цифрами "4219419,6";</w:t>
      </w:r>
    </w:p>
    <w:p>
      <w:pPr>
        <w:pStyle w:val="0"/>
        <w:spacing w:before="200" w:line-rule="auto"/>
        <w:ind w:firstLine="540"/>
        <w:jc w:val="both"/>
      </w:pPr>
      <w:hyperlink w:history="0" r:id="rId9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"217836,0" заменить цифрами "216836,0";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слова "</w:t>
      </w:r>
      <w:hyperlink w:history="0" r:id="rId93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2022 год</w:t>
        </w:r>
      </w:hyperlink>
      <w:r>
        <w:rPr>
          <w:sz w:val="20"/>
        </w:rPr>
        <w:t xml:space="preserve"> - 493997,0 тыс. рублей; </w:t>
      </w:r>
      <w:hyperlink w:history="0" r:id="rId9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2023 год</w:t>
        </w:r>
      </w:hyperlink>
      <w:r>
        <w:rPr>
          <w:sz w:val="20"/>
        </w:rPr>
        <w:t xml:space="preserve"> - 493997,0 тыс. рублей; </w:t>
      </w:r>
      <w:hyperlink w:history="0" r:id="rId9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2024 год</w:t>
        </w:r>
      </w:hyperlink>
      <w:r>
        <w:rPr>
          <w:sz w:val="20"/>
        </w:rPr>
        <w:t xml:space="preserve"> - 493997,0 тыс. рублей;" заменить словами "2022 год - 494097,0 тыс. рублей; 2023 год - 494097,0 тыс. рублей; 2024 год - 494097,0 тыс. рублей;";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9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3</w:t>
        </w:r>
      </w:hyperlink>
      <w:r>
        <w:rPr>
          <w:sz w:val="20"/>
        </w:rPr>
        <w:t xml:space="preserve"> подпрограммы 5:</w:t>
      </w:r>
    </w:p>
    <w:p>
      <w:pPr>
        <w:pStyle w:val="0"/>
        <w:spacing w:before="200" w:line-rule="auto"/>
        <w:ind w:firstLine="540"/>
        <w:jc w:val="both"/>
      </w:pPr>
      <w:hyperlink w:history="0" r:id="rId9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восьмой</w:t>
        </w:r>
      </w:hyperlink>
      <w:r>
        <w:rPr>
          <w:sz w:val="20"/>
        </w:rPr>
        <w:t xml:space="preserve"> - </w:t>
      </w:r>
      <w:hyperlink w:history="0" r:id="rId9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тридцать седьмой абзацы</w:t>
        </w:r>
      </w:hyperlink>
      <w:r>
        <w:rPr>
          <w:sz w:val="20"/>
        </w:rPr>
        <w:t xml:space="preserve">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"Реализация основного мероприятия будет осуществляться посредством дооснащения медицинским оборудованием медицинских организаций, оказывающих медицинскую помощь матерям и детям, в соответствии с утвержденными порядками оказания медицинской помощи, за счет средств областного и федерального бюджетов, внебюджетных источников.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рамках реализации основного мероприятия также планируется осуществить капитальный ремонт, строительство и реконструкцию детских больниц, поликлиник и поликлинических отделений области для обеспечения доступности, качества и создания комфортных условий оказания медицинской помощи матерям и детям и в соответствии с ежегодно утверждаемым Правительством Белгородской области пообъектным перечнем строительства, реконструкции и капитального ремонта объектов социальной сферы и развития жилищно-коммунальной инфраструктуры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целях эффективной реализации региональной части "Развитие детского здравоохранения Белгородской области, включая создание современной инфраструктуры оказания медицинской помощи детям" соответствующего федерального проекта и в связи с необходимостью консолидации мер, принимаемых областью для достижения задач, поставленных национальным проектом "Здравоохранение", </w:t>
      </w:r>
      <w:hyperlink w:history="0" r:id="rId99" w:tooltip="Постановление Правительства Белгородской обл. от 10.06.2019 N 260-пп &quot;Об утверждении программы Белгородской области &quot;Развитие детского здравоохранения Белгородской области, включая создание современной инфраструктуры оказания медицинской помощи детям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10 июня 2019 года N 260-пп утверждена одноименная программа Белгородской области, задачами которой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Создание современной материально-технической базы детских поликлиник и детских поликлинических отделений медицинских организаций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Создание условий для ранней диагностики заболеваний репродуктивной сферы у подростков в возрасте 15 - 17 лет в рамках проведения профилактических осмотров.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Обеспечение развития материально-технической базы детских больниц и детских отделений медицинских организаций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Осуществление повышения квалификации медицинских работников в области перинатологии, неонатологии и педиатрии в симуляционных центрах.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Обеспечение развития материально-технической базы медицинских организаций области, оказывающих помощь женщинам в период беременности, родов и в послеродовом периоде и новорожденным.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Осуществление развития профилактической направленности в педиатрии.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Срок реализации названной программы: 2019 - 2024 годы. Общий объем средств, запланированных на реализацию всех программных мероприятий из всех источников финансирования, составит 1516137,6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Основное мероприятие 5.07 "Мероприятия по развитию материально-технической базы детских поликлиник и детских поликлинических отделений медицинских организаций" реализовано в рамках ведомственной целевой программы "Развитие материально-технической базы детских поликлиник и детских поликлинических отделений медицинских организаций", утвержденной приказом департамента здравоохранения и социальной защиты населения Белгородской области от 9 июля 2018 года N 871 "Об утверждении ведомственной целевой программы".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Целью основного мероприятия является повышение доступности и качества первичной медико-санитарной помощи детям области в результате: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увеличения доли детских поликлиник и детских поликлинических отделений медицинских организаций области, дооснащенных медицинскими изделиями с целью приведения их в соответствие с требованиями </w:t>
      </w:r>
      <w:hyperlink w:history="0" r:id="rId100" w:tooltip="Приказ Минздрава России от 07.03.2018 N 92н &quot;Об утверждении Положения об организации оказания первичной медико-санитарной помощи детям&quot; (Зарегистрировано в Минюсте России 17.04.2018 N 50801) {КонсультантПлюс}">
        <w:r>
          <w:rPr>
            <w:sz w:val="20"/>
            <w:color w:val="0000ff"/>
          </w:rPr>
          <w:t xml:space="preserve">Приказа</w:t>
        </w:r>
      </w:hyperlink>
      <w:r>
        <w:rPr>
          <w:sz w:val="20"/>
        </w:rPr>
        <w:t xml:space="preserve"> Минздрава России от 7 марта 2018 года N 92н, в 2018 году до 21 процента, а к концу 2020 года до 100 процентов;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увеличения доли посещений с профилактической и иными целями детьми в возрасте 0 - 17 лет в 2018 году до 48 процентов, а к концу 2020 года до 49 процентов;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увеличения доли детей в возрасте 0 - 17 лет от общей численности детского населения, пролеченных в дневных стационарах медицинских организаций, оказывающих медицинскую помощь в амбулаторных условиях, в 2018 году до 4,2 процента, а к концу 2020 года до 4,4 процента;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увеличения доли детских поликлиник и детских поликлинических отделений медицинских организаций, реализовавших организационно-планировочные решения внутренних пространств, обеспечивающих комфортность пребывания детей в соответствии с требованиями </w:t>
      </w:r>
      <w:hyperlink w:history="0" r:id="rId101" w:tooltip="Приказ Минздрава России от 07.03.2018 N 92н &quot;Об утверждении Положения об организации оказания первичной медико-санитарной помощи детям&quot; (Зарегистрировано в Минюсте России 17.04.2018 N 50801) {КонсультантПлюс}">
        <w:r>
          <w:rPr>
            <w:sz w:val="20"/>
            <w:color w:val="0000ff"/>
          </w:rPr>
          <w:t xml:space="preserve">Приказа</w:t>
        </w:r>
      </w:hyperlink>
      <w:r>
        <w:rPr>
          <w:sz w:val="20"/>
        </w:rPr>
        <w:t xml:space="preserve"> Минздрава России от 7 марта 2018 года N 92н, в 2018 году до 21 процента, а к концу 2020 года до 100 процентов.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достижения поставленных целей предполагалось решение в течение трех лет следующих задач: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дооснащение детских поликлиник и детских поликлинических отделений медицинских организаций медицинскими изделиями с целью приведения их в соответствие с требованиями </w:t>
      </w:r>
      <w:hyperlink w:history="0" r:id="rId102" w:tooltip="Приказ Минздрава России от 07.03.2018 N 92н &quot;Об утверждении Положения об организации оказания первичной медико-санитарной помощи детям&quot; (Зарегистрировано в Минюсте России 17.04.2018 N 50801) {КонсультантПлюс}">
        <w:r>
          <w:rPr>
            <w:sz w:val="20"/>
            <w:color w:val="0000ff"/>
          </w:rPr>
          <w:t xml:space="preserve">Приказа</w:t>
        </w:r>
      </w:hyperlink>
      <w:r>
        <w:rPr>
          <w:sz w:val="20"/>
        </w:rPr>
        <w:t xml:space="preserve"> Минздрава России от 7 марта 2018 года N 92н;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развитие профилактической направленности педиатрической службы. Закупка медицинских изделий для диагностики позволит более качественно выявлять ранние признаки и предвестники патологических процессов и проводить профилактику утяжеления и хронизации заболеваний;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внедрение стационарозамещающих технологий в амбулаторном звене. Закупка медицинских изделий, предназначенных для лечения и реабилитации, позволит увеличить возможности использования стационарозамещающих технологий;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создание комфортных условий пребывания детей и родителей в детских поликлиниках и детских поликлинических отделениях медицинских организаций.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2019 года реализация мероприятий основного мероприятия 5.07 в части улучшения материально-технической базы детских поликлиник и детских поликлинических отделений медицинских организаций и их финансирование будут осуществляться в рамках программы Белгородской области "Развитие детского здравоохранения, включая создание современной инфраструктуры оказания медицинской помощи детям" (основное мероприятие 5.06 и мероприятия проекта 5.N4), за исключением оснащения детских поликлиник и детских поликлинических отделений медицинских организаций за счет остатка средств 2018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Мероприятия проекта "Развитие детского здравоохранения, включая создание современной инфраструктуры оказания медицинской помощи детям" (5.N4) направлены: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 развитие профилактического направления в педиатрии, внедрение современных профилактических технологий;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улучшение материально-технической базы детских поликлиник и детских поликлинических отделений медицинских организаций путем оснащения новым медицинским оборудованием;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строительство/реконструкцию детских больниц/корпусов;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повышение квалификации кадров, совершенствование ранней диагностики заболеваний органов репродуктивной сферы у детей.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Реализация мероприятий проекта позволит улучшить оказание первичной медико-санитарной помощи детям, улучшить их репродуктивное здоровье. Оснащение детских поликлиник и поликлинических отделений современным оборудованием, создание в них организационно-планировочных решений внутренних пространств, обеспечивающих комфортность пребывания детей, приведет к снижению длительности ожидания осмотров врачами-специалистами и диагностическими обследованиями детей, упростит процедуру записи к врачу, создаст систему понятной навигации. Не менее 95 процентов детских поликлиник и детских поликлинических отделений медицинских организаций будут соответствовать современным требованиям.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Развитие материально-технической базы детских больниц и детских отделений медицинских организаций расширит возможности по оказанию специализированной, в том числе высокотехнологичной, медицинской помощи детям, обеспечит внедрение инновационных медицинских технологий в педиатрическую практику, создаст комфортные условия пребывания детей в медицинских организациях, в том числе совместно с родителями. Таким образом, региональный проект позволит повысить доступность и качество медицинской помощи детям всех возрастных групп.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Мероприятие реализуется в рамках </w:t>
      </w:r>
      <w:hyperlink w:history="0" r:id="rId103" w:tooltip="Постановление Правительства Белгородской обл. от 10.06.2019 N 260-пп &quot;Об утверждении программы Белгородской области &quot;Развитие детского здравоохранения Белгородской области, включая создание современной инфраструктуры оказания медицинской помощи детям&quot; ------------ Утратил силу или отменен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Белгородской области "Развитие детского здравоохранения, включая создание современной инфраструктуры оказания медицинской помощи детям", утвержденной постановлением Правительства Белгородской области от 10 июня 2019 года N 260-пп.";</w:t>
      </w:r>
    </w:p>
    <w:p>
      <w:pPr>
        <w:pStyle w:val="0"/>
        <w:spacing w:before="200" w:line-rule="auto"/>
        <w:ind w:firstLine="540"/>
        <w:jc w:val="both"/>
      </w:pPr>
      <w:hyperlink w:history="0" r:id="rId10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тридцать восьмой абзац</w:t>
        </w:r>
      </w:hyperlink>
      <w:r>
        <w:rPr>
          <w:sz w:val="20"/>
        </w:rPr>
        <w:t xml:space="preserve"> исключить;</w:t>
      </w:r>
    </w:p>
    <w:p>
      <w:pPr>
        <w:pStyle w:val="0"/>
        <w:spacing w:before="200" w:line-rule="auto"/>
        <w:ind w:firstLine="540"/>
        <w:jc w:val="both"/>
      </w:pPr>
      <w:hyperlink w:history="0" r:id="rId10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тридцать девятый</w:t>
        </w:r>
      </w:hyperlink>
      <w:r>
        <w:rPr>
          <w:sz w:val="20"/>
        </w:rPr>
        <w:t xml:space="preserve"> - </w:t>
      </w:r>
      <w:hyperlink w:history="0" r:id="rId10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шестьдесят седьмой абзацы</w:t>
        </w:r>
      </w:hyperlink>
      <w:r>
        <w:rPr>
          <w:sz w:val="20"/>
        </w:rPr>
        <w:t xml:space="preserve"> считать тридцать восьмым - шестьдесят шестым абзацами соответственно;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0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5</w:t>
        </w:r>
      </w:hyperlink>
      <w:r>
        <w:rPr>
          <w:sz w:val="20"/>
        </w:rPr>
        <w:t xml:space="preserve"> подпрограммы 5:</w:t>
      </w:r>
    </w:p>
    <w:p>
      <w:pPr>
        <w:pStyle w:val="0"/>
        <w:spacing w:before="200" w:line-rule="auto"/>
        <w:ind w:firstLine="540"/>
        <w:jc w:val="both"/>
      </w:pPr>
      <w:hyperlink w:history="0" r:id="rId10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"6756503,1" заменить цифрами "6755803,1";</w:t>
      </w:r>
    </w:p>
    <w:p>
      <w:pPr>
        <w:pStyle w:val="0"/>
        <w:spacing w:before="200" w:line-rule="auto"/>
        <w:ind w:firstLine="540"/>
        <w:jc w:val="both"/>
      </w:pPr>
      <w:hyperlink w:history="0" r:id="rId10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"4220119,6" заменить цифрами "4219419,6";</w:t>
      </w:r>
    </w:p>
    <w:p>
      <w:pPr>
        <w:pStyle w:val="0"/>
        <w:spacing w:before="200" w:line-rule="auto"/>
        <w:ind w:firstLine="540"/>
        <w:jc w:val="both"/>
      </w:pPr>
      <w:hyperlink w:history="0" r:id="rId11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"217836,0" заменить цифрами "216836,0";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слова "</w:t>
      </w:r>
      <w:hyperlink w:history="0" r:id="rId11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2022 год</w:t>
        </w:r>
      </w:hyperlink>
      <w:r>
        <w:rPr>
          <w:sz w:val="20"/>
        </w:rPr>
        <w:t xml:space="preserve"> - 493997,0 тыс. рублей; </w:t>
      </w:r>
      <w:hyperlink w:history="0" r:id="rId11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2023 год</w:t>
        </w:r>
      </w:hyperlink>
      <w:r>
        <w:rPr>
          <w:sz w:val="20"/>
        </w:rPr>
        <w:t xml:space="preserve"> - 493997,0 тыс. рублей; </w:t>
      </w:r>
      <w:hyperlink w:history="0" r:id="rId113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2024 год</w:t>
        </w:r>
      </w:hyperlink>
      <w:r>
        <w:rPr>
          <w:sz w:val="20"/>
        </w:rPr>
        <w:t xml:space="preserve"> - 493997,0 тыс. рублей;" заменить словами "2022 год - 494097,0 тыс. рублей; 2023 год - 494097,0 тыс. рублей; 2024 год - 494097,0 тыс. рублей;";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1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7</w:t>
        </w:r>
      </w:hyperlink>
      <w:r>
        <w:rPr>
          <w:sz w:val="20"/>
        </w:rPr>
        <w:t xml:space="preserve"> "Оказание паллиативной помощи, в том числе детям" Программы (далее - подпрограмма 7):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1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7 паспорта</w:t>
        </w:r>
      </w:hyperlink>
      <w:r>
        <w:rPr>
          <w:sz w:val="20"/>
        </w:rPr>
        <w:t xml:space="preserve"> подпрограммы 7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Конечные результаты реализации подпрограммы 7</w:t>
            </w:r>
          </w:p>
        </w:tc>
        <w:tc>
          <w:tcPr>
            <w:tcW w:w="6180" w:type="dxa"/>
            <w:vAlign w:val="bottom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 концу 2025 года планируется: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1. Поддержание начиная с 2019 года обеспеченности койками для оказания паллиативной медицинской помощи взрослым на уровне не ниже 2,3 койки на 10000 человек взрослого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Поддержание начиная с 2019 года уровня обеспеченности койками для оказания паллиативной медицинской помощи детям не ниже 0,46 койки на 10000 человек детского населения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11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4</w:t>
        </w:r>
      </w:hyperlink>
      <w:r>
        <w:rPr>
          <w:sz w:val="20"/>
        </w:rPr>
        <w:t xml:space="preserve"> подпрограммы 7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"4. Прогноз конечных результатов подпрограммы 7. Перечень показателей подпрограммы 7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результате реализации подпрограммы 7 к концу 2025 года планируется: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Поддержание начиная с 2019 года обеспеченности койками для оказания паллиативной медицинской помощи взрослым на уровне не ниже 2,3 койки на 10000 человек взрослого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Поддержание начиная с 2019 года уровня обеспеченности койками для оказания паллиативной медицинской помощи детям не ниже 0,46 койки на 10000 человек детского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Перечень показателей подпрограммы 7 и их плановые значения по годам приведены в приложении N 1 к государственной программе.";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1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9</w:t>
        </w:r>
      </w:hyperlink>
      <w:r>
        <w:rPr>
          <w:sz w:val="20"/>
        </w:rPr>
        <w:t xml:space="preserve"> "Совершенствование системы лекарственного обеспечения, в том числе в амбулаторных условиях" Программы (далее - подпрограмма 9):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1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6 паспорта</w:t>
        </w:r>
      </w:hyperlink>
      <w:r>
        <w:rPr>
          <w:sz w:val="20"/>
        </w:rPr>
        <w:t xml:space="preserve"> подпрограммы 9:</w:t>
      </w:r>
    </w:p>
    <w:p>
      <w:pPr>
        <w:pStyle w:val="0"/>
        <w:spacing w:before="200" w:line-rule="auto"/>
        <w:ind w:firstLine="540"/>
        <w:jc w:val="both"/>
      </w:pPr>
      <w:hyperlink w:history="0" r:id="rId11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"7047509,4" заменить цифрами "7048009,4";</w:t>
      </w:r>
    </w:p>
    <w:p>
      <w:pPr>
        <w:pStyle w:val="0"/>
        <w:spacing w:before="200" w:line-rule="auto"/>
        <w:ind w:firstLine="540"/>
        <w:jc w:val="both"/>
      </w:pPr>
      <w:hyperlink w:history="0" r:id="rId12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"3076310,2" заменить цифрами "3076810,2";</w:t>
      </w:r>
    </w:p>
    <w:p>
      <w:pPr>
        <w:pStyle w:val="0"/>
        <w:spacing w:before="200" w:line-rule="auto"/>
        <w:ind w:firstLine="540"/>
        <w:jc w:val="both"/>
      </w:pPr>
      <w:hyperlink w:history="0" r:id="rId12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"315524,0" заменить цифрами "316024,0";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2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5</w:t>
        </w:r>
      </w:hyperlink>
      <w:r>
        <w:rPr>
          <w:sz w:val="20"/>
        </w:rPr>
        <w:t xml:space="preserve"> подпрограммы 9:</w:t>
      </w:r>
    </w:p>
    <w:p>
      <w:pPr>
        <w:pStyle w:val="0"/>
        <w:spacing w:before="200" w:line-rule="auto"/>
        <w:ind w:firstLine="540"/>
        <w:jc w:val="both"/>
      </w:pPr>
      <w:hyperlink w:history="0" r:id="rId123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"7047509,4" заменить цифрами "7048009,4";</w:t>
      </w:r>
    </w:p>
    <w:p>
      <w:pPr>
        <w:pStyle w:val="0"/>
        <w:spacing w:before="200" w:line-rule="auto"/>
        <w:ind w:firstLine="540"/>
        <w:jc w:val="both"/>
      </w:pPr>
      <w:hyperlink w:history="0" r:id="rId12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"3076310,2" заменить цифрами "3076810,2";</w:t>
      </w:r>
    </w:p>
    <w:p>
      <w:pPr>
        <w:pStyle w:val="0"/>
        <w:spacing w:before="200" w:line-rule="auto"/>
        <w:ind w:firstLine="540"/>
        <w:jc w:val="both"/>
      </w:pPr>
      <w:hyperlink w:history="0" r:id="rId12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"315524,0" заменить цифрами "316024,0";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2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Г</w:t>
        </w:r>
      </w:hyperlink>
      <w:r>
        <w:rPr>
          <w:sz w:val="20"/>
        </w:rPr>
        <w:t xml:space="preserve"> "Совершенствование системы территориального планирования" Программы (далее - подпрограмма Г):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2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6 паспорта</w:t>
        </w:r>
      </w:hyperlink>
      <w:r>
        <w:rPr>
          <w:sz w:val="20"/>
        </w:rPr>
        <w:t xml:space="preserve"> подпрограммы Г:</w:t>
      </w:r>
    </w:p>
    <w:p>
      <w:pPr>
        <w:pStyle w:val="0"/>
        <w:spacing w:before="200" w:line-rule="auto"/>
        <w:ind w:firstLine="540"/>
        <w:jc w:val="both"/>
      </w:pPr>
      <w:hyperlink w:history="0" r:id="rId12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"254568914,9" заменить цифрами "255081599,3";</w:t>
      </w:r>
    </w:p>
    <w:p>
      <w:pPr>
        <w:pStyle w:val="0"/>
        <w:spacing w:before="200" w:line-rule="auto"/>
        <w:ind w:firstLine="540"/>
        <w:jc w:val="both"/>
      </w:pPr>
      <w:hyperlink w:history="0" r:id="rId12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"115681916,7" заменить цифрами "116187784,7";</w:t>
      </w:r>
    </w:p>
    <w:p>
      <w:pPr>
        <w:pStyle w:val="0"/>
        <w:spacing w:before="200" w:line-rule="auto"/>
        <w:ind w:firstLine="540"/>
        <w:jc w:val="both"/>
      </w:pPr>
      <w:hyperlink w:history="0" r:id="rId13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"9782137,9" заменить цифрами "10067030,9";</w:t>
      </w:r>
    </w:p>
    <w:p>
      <w:pPr>
        <w:pStyle w:val="0"/>
        <w:spacing w:before="200" w:line-rule="auto"/>
        <w:ind w:firstLine="540"/>
        <w:jc w:val="both"/>
      </w:pPr>
      <w:hyperlink w:history="0" r:id="rId13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"10134291,0" заменить цифрами "10241529,0";</w:t>
      </w:r>
    </w:p>
    <w:p>
      <w:pPr>
        <w:pStyle w:val="0"/>
        <w:spacing w:before="200" w:line-rule="auto"/>
        <w:ind w:firstLine="540"/>
        <w:jc w:val="both"/>
      </w:pPr>
      <w:hyperlink w:history="0" r:id="rId13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"10610212,0" заменить цифрами "10723949,0";</w:t>
      </w:r>
    </w:p>
    <w:p>
      <w:pPr>
        <w:pStyle w:val="0"/>
        <w:spacing w:before="200" w:line-rule="auto"/>
        <w:ind w:firstLine="540"/>
        <w:jc w:val="both"/>
      </w:pPr>
      <w:hyperlink w:history="0" r:id="rId133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"40746,2" заменить цифрами "42317,3";</w:t>
      </w:r>
    </w:p>
    <w:p>
      <w:pPr>
        <w:pStyle w:val="0"/>
        <w:spacing w:before="200" w:line-rule="auto"/>
        <w:ind w:firstLine="540"/>
        <w:jc w:val="both"/>
      </w:pPr>
      <w:hyperlink w:history="0" r:id="rId13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"138842792,0" заменить цифрами "138848037,3";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3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пятьдесят втором абзаце раздела 1</w:t>
        </w:r>
      </w:hyperlink>
      <w:r>
        <w:rPr>
          <w:sz w:val="20"/>
        </w:rPr>
        <w:t xml:space="preserve"> подпрограммы Г цифры "2013" заменить цифрами "2012";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3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двадцать восьмой</w:t>
        </w:r>
      </w:hyperlink>
      <w:r>
        <w:rPr>
          <w:sz w:val="20"/>
        </w:rPr>
        <w:t xml:space="preserve"> - </w:t>
      </w:r>
      <w:hyperlink w:history="0" r:id="rId13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тридцать пятый абзацы раздела 3</w:t>
        </w:r>
      </w:hyperlink>
      <w:r>
        <w:rPr>
          <w:sz w:val="20"/>
        </w:rPr>
        <w:t xml:space="preserve"> подпрограммы Г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"Основное мероприятие Г.05 "Компенсация расходов, связанных с оказанием медицинскими организациями медицинской помощи гражданам Украины и лицам без гражданства".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рамках основного мероприятия предусматривается компенсация расходов, связанных с оказанием медицинскими организациями, подведомственными департаменту здравоохранения и социальной защиты населения Белгородской области, гражданам Украины и лицам без гражданства, постоянно проживающим на территории Украины, вынужденно покинувшим территорию Украины и прибывшим на территорию Российской Федерации в экстренном массовом порядке, медицинской помощи за счет средств федерального бюджета.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Основное мероприятие Г.06 "Субвенции на осуществление отдельных государственных полномочий в сфере здравоохранения".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Реализация основного мероприятия осуществлялась в целях финансового обеспечения переданных полномочий в сфере охраны здоровья населения, которые исполнялись органами местного самоуправления до 1 января 2016 года: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 организацию оказания населению Белгородской области первичной медико-санитарной помощи, в том числе доврачебной, врачебной и специализированной;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специализированной, в том числе высокотехнологичной, медицинской помощи; скорой медицинской помощи, за исключением скорой специализированной; паллиативной медицинской помощи, за исключением медицинской помощи, оказываемой в областных и государственных организациях здравоохранения;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бесплатное обеспечение специальными молочными продуктами питания по перечню, установленному Правительством Белгородской области, детей в возрасте до трех лет из малообеспеченных и многодетных семей, не посещающих детские образовательные дошкольные учреждения;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бесплатное обеспечение специальными продуктами питания по перечню, установленному Правительством Белгородской области, беременных женщин, кормящих матерей из малообеспеченных и многодетных семей.";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3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5</w:t>
        </w:r>
      </w:hyperlink>
      <w:r>
        <w:rPr>
          <w:sz w:val="20"/>
        </w:rPr>
        <w:t xml:space="preserve"> подпрограммы Г:</w:t>
      </w:r>
    </w:p>
    <w:p>
      <w:pPr>
        <w:pStyle w:val="0"/>
        <w:spacing w:before="200" w:line-rule="auto"/>
        <w:ind w:firstLine="540"/>
        <w:jc w:val="both"/>
      </w:pPr>
      <w:hyperlink w:history="0" r:id="rId13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"254568914,9" заменить цифрами "255081599,3";</w:t>
      </w:r>
    </w:p>
    <w:p>
      <w:pPr>
        <w:pStyle w:val="0"/>
        <w:spacing w:before="200" w:line-rule="auto"/>
        <w:ind w:firstLine="540"/>
        <w:jc w:val="both"/>
      </w:pPr>
      <w:hyperlink w:history="0" r:id="rId14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"115681916,7" заменить цифрами "116187784,7";</w:t>
      </w:r>
    </w:p>
    <w:p>
      <w:pPr>
        <w:pStyle w:val="0"/>
        <w:spacing w:before="200" w:line-rule="auto"/>
        <w:ind w:firstLine="540"/>
        <w:jc w:val="both"/>
      </w:pPr>
      <w:hyperlink w:history="0" r:id="rId14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"9782137,9" заменить цифрами "10067030,9";</w:t>
      </w:r>
    </w:p>
    <w:p>
      <w:pPr>
        <w:pStyle w:val="0"/>
        <w:spacing w:before="200" w:line-rule="auto"/>
        <w:ind w:firstLine="540"/>
        <w:jc w:val="both"/>
      </w:pPr>
      <w:hyperlink w:history="0" r:id="rId14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"10134291,0" заменить цифрами "10241529,0";</w:t>
      </w:r>
    </w:p>
    <w:p>
      <w:pPr>
        <w:pStyle w:val="0"/>
        <w:spacing w:before="200" w:line-rule="auto"/>
        <w:ind w:firstLine="540"/>
        <w:jc w:val="both"/>
      </w:pPr>
      <w:hyperlink w:history="0" r:id="rId143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"10610212,0" заменить цифрами "10723949,0";</w:t>
      </w:r>
    </w:p>
    <w:p>
      <w:pPr>
        <w:pStyle w:val="0"/>
        <w:spacing w:before="200" w:line-rule="auto"/>
        <w:ind w:firstLine="540"/>
        <w:jc w:val="both"/>
      </w:pPr>
      <w:hyperlink w:history="0" r:id="rId14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"40746,2" заменить цифрами "42317,3";</w:t>
      </w:r>
    </w:p>
    <w:p>
      <w:pPr>
        <w:pStyle w:val="0"/>
        <w:spacing w:before="200" w:line-rule="auto"/>
        <w:ind w:firstLine="540"/>
        <w:jc w:val="both"/>
      </w:pPr>
      <w:hyperlink w:history="0" r:id="rId14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"138842792,0" заменить цифрами "138848037,3";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4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Д</w:t>
        </w:r>
      </w:hyperlink>
      <w:r>
        <w:rPr>
          <w:sz w:val="20"/>
        </w:rPr>
        <w:t xml:space="preserve"> "Обеспечение реализации государственной программы" Программы (далее - подпрограмма Д):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4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6 паспорта</w:t>
        </w:r>
      </w:hyperlink>
      <w:r>
        <w:rPr>
          <w:sz w:val="20"/>
        </w:rPr>
        <w:t xml:space="preserve"> подпрограммы Д:</w:t>
      </w:r>
    </w:p>
    <w:p>
      <w:pPr>
        <w:pStyle w:val="0"/>
        <w:spacing w:before="200" w:line-rule="auto"/>
        <w:ind w:firstLine="540"/>
        <w:jc w:val="both"/>
      </w:pPr>
      <w:hyperlink w:history="0" r:id="rId14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"1942071,4" заменить цифрами "1941182,5";</w:t>
      </w:r>
    </w:p>
    <w:p>
      <w:pPr>
        <w:pStyle w:val="0"/>
        <w:spacing w:before="200" w:line-rule="auto"/>
        <w:ind w:firstLine="540"/>
        <w:jc w:val="both"/>
      </w:pPr>
      <w:hyperlink w:history="0" r:id="rId14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"966846,1" заменить цифрами "965957,2";</w:t>
      </w:r>
    </w:p>
    <w:p>
      <w:pPr>
        <w:pStyle w:val="0"/>
        <w:spacing w:before="200" w:line-rule="auto"/>
        <w:ind w:firstLine="540"/>
        <w:jc w:val="both"/>
      </w:pPr>
      <w:hyperlink w:history="0" r:id="rId15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"80933,0" заменить цифрами "81594,1";</w:t>
      </w:r>
    </w:p>
    <w:p>
      <w:pPr>
        <w:pStyle w:val="0"/>
        <w:spacing w:before="200" w:line-rule="auto"/>
        <w:ind w:firstLine="540"/>
        <w:jc w:val="both"/>
      </w:pPr>
      <w:hyperlink w:history="0" r:id="rId15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"83292,0" заменить цифрами "82532,0";</w:t>
      </w:r>
    </w:p>
    <w:p>
      <w:pPr>
        <w:pStyle w:val="0"/>
        <w:spacing w:before="200" w:line-rule="auto"/>
        <w:ind w:firstLine="540"/>
        <w:jc w:val="both"/>
      </w:pPr>
      <w:hyperlink w:history="0" r:id="rId15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"85564,0" заменить цифрами "84774,0";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53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разделе 5</w:t>
        </w:r>
      </w:hyperlink>
      <w:r>
        <w:rPr>
          <w:sz w:val="20"/>
        </w:rPr>
        <w:t xml:space="preserve"> подпрограммы Д:</w:t>
      </w:r>
    </w:p>
    <w:p>
      <w:pPr>
        <w:pStyle w:val="0"/>
        <w:spacing w:before="200" w:line-rule="auto"/>
        <w:ind w:firstLine="540"/>
        <w:jc w:val="both"/>
      </w:pPr>
      <w:hyperlink w:history="0" r:id="rId154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"1942071,4" заменить цифрами "1941182,5";</w:t>
      </w:r>
    </w:p>
    <w:p>
      <w:pPr>
        <w:pStyle w:val="0"/>
        <w:spacing w:before="200" w:line-rule="auto"/>
        <w:ind w:firstLine="540"/>
        <w:jc w:val="both"/>
      </w:pPr>
      <w:hyperlink w:history="0" r:id="rId155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"966846,1" заменить цифрами "965957,2";</w:t>
      </w:r>
    </w:p>
    <w:p>
      <w:pPr>
        <w:pStyle w:val="0"/>
        <w:spacing w:before="200" w:line-rule="auto"/>
        <w:ind w:firstLine="540"/>
        <w:jc w:val="both"/>
      </w:pPr>
      <w:hyperlink w:history="0" r:id="rId156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"80933,0" заменить цифрами "81594,1";</w:t>
      </w:r>
    </w:p>
    <w:p>
      <w:pPr>
        <w:pStyle w:val="0"/>
        <w:spacing w:before="200" w:line-rule="auto"/>
        <w:ind w:firstLine="540"/>
        <w:jc w:val="both"/>
      </w:pPr>
      <w:hyperlink w:history="0" r:id="rId157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"83292,0" заменить цифрами "82532,0";</w:t>
      </w:r>
    </w:p>
    <w:p>
      <w:pPr>
        <w:pStyle w:val="0"/>
        <w:spacing w:before="200" w:line-rule="auto"/>
        <w:ind w:firstLine="540"/>
        <w:jc w:val="both"/>
      </w:pPr>
      <w:hyperlink w:history="0" r:id="rId158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цифры</w:t>
        </w:r>
      </w:hyperlink>
      <w:r>
        <w:rPr>
          <w:sz w:val="20"/>
        </w:rPr>
        <w:t xml:space="preserve"> "85564,0" заменить цифрами "84774,0";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59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приложения N 1</w:t>
        </w:r>
      </w:hyperlink>
      <w:r>
        <w:rPr>
          <w:sz w:val="20"/>
        </w:rPr>
        <w:t xml:space="preserve">, </w:t>
      </w:r>
      <w:hyperlink w:history="0" r:id="rId160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3</w:t>
        </w:r>
      </w:hyperlink>
      <w:r>
        <w:rPr>
          <w:sz w:val="20"/>
        </w:rPr>
        <w:t xml:space="preserve">, </w:t>
      </w:r>
      <w:hyperlink w:history="0" r:id="rId161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4</w:t>
        </w:r>
      </w:hyperlink>
      <w:r>
        <w:rPr>
          <w:sz w:val="20"/>
        </w:rPr>
        <w:t xml:space="preserve">, </w:t>
      </w:r>
      <w:hyperlink w:history="0" r:id="rId162" w:tooltip="Постановление Правительства Белгородской обл. от 16.12.2013 N 524-пп (ред. от 20.05.2019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6</w:t>
        </w:r>
      </w:hyperlink>
      <w:r>
        <w:rPr>
          <w:sz w:val="20"/>
        </w:rPr>
        <w:t xml:space="preserve"> к Программе изложить в редакции согласно </w:t>
      </w:r>
      <w:hyperlink w:history="0" w:anchor="P256" w:tooltip="Приложение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финансов и бюджетной политики Белгородской области (Боровик В.Ф.) производить финансирование мероприятий Программы с учетом настоящего постановления.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bookmarkStart w:id="256" w:name="P256"/>
    <w:bookmarkEnd w:id="256"/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27 августа 2019 года N 366-пп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Система основных мероприятий (мероприятий) и показателей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"Развитие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области" на 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N 1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2974"/>
        <w:gridCol w:w="1954"/>
        <w:gridCol w:w="964"/>
        <w:gridCol w:w="1219"/>
        <w:gridCol w:w="3529"/>
        <w:gridCol w:w="1024"/>
        <w:gridCol w:w="904"/>
        <w:gridCol w:w="1024"/>
        <w:gridCol w:w="1024"/>
        <w:gridCol w:w="1024"/>
        <w:gridCol w:w="1024"/>
        <w:gridCol w:w="1024"/>
      </w:tblGrid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подпрограмм, мероприятий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 (соисполнитель, участник), ответственный за реализацию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Срок реализации (начало, завершение)</w:t>
            </w:r>
          </w:p>
        </w:tc>
        <w:tc>
          <w:tcPr>
            <w:tcW w:w="121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показателя</w:t>
            </w:r>
          </w:p>
        </w:tc>
        <w:tc>
          <w:tcPr>
            <w:tcW w:w="352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показателя, единица измерения</w:t>
            </w:r>
          </w:p>
        </w:tc>
        <w:tc>
          <w:tcPr>
            <w:gridSpan w:val="7"/>
            <w:tcW w:w="70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показателя конечного и непосредственного результата по годам реализации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год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год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352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60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974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 "Развитие здравоохранения Белгородской области" (Цель. 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науки)</w:t>
            </w:r>
          </w:p>
        </w:tc>
        <w:tc>
          <w:tcPr>
            <w:tcW w:w="195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Ожидаемая продолжительность жизни при рождении, лет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Коэффициент рождаемости на 1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населения, отнесенного по состоянию здоровья к 1 группе, в общей численности населения, проценты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 1 и 2 групп здоровья, обучающихся в общеобразовательных учреждениях,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населения в трудоспособном возрасте на 100 тыс. человек населения соответствующего возраста,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419,0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Численность лиц в возрасте 18 лет и старше, впервые признанных инвалидами по всем классам болезней, на 10 тыс. человек населения соответствующего возраста,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всех причин на 1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населения паллиативной медицинской помощью в стационарных условиях в расчете на 1 жителя,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врачами на 10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36,4</w:t>
            </w:r>
          </w:p>
        </w:tc>
      </w:tr>
      <w:tr>
        <w:tc>
          <w:tcPr>
            <w:tcW w:w="60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97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95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96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(муниципальной)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зданий государственных (муниципальных) учреждений здравоохранения, находящихся в аварийном состоянии или нуждающихся в капитальном ремонте, к общему количеству зданий государственных (муниципальных) учреждений здравоохранения,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16,4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тяжелого оборудования, используемого в двухсменном и/или круглосуточном режиме, в общем количестве тяжелого оборудования,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здравоохранения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государственной регистрации актов гражданского состояния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 "Профилактика заболеваний и формирование здорового образа жизни"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1. Обеспечение приоритета профилактики заболеваний в сфере охраны здоровья и формирование здорового образа жизни у населения)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ожирения среди взрослого населения,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повышенного артериального давления среди взрослого населения,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Потребление алкогольной продукции (в пересчете на абсолютный алкоголь) на душу населения в год, литров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потребления табака среди взрослого населения,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потребления табака среди детей и подростков,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Обращаемость в медицинские организации по вопросам здорового образа жизни, тыс.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случаев временной нетрудоспособности на 1 тыс. человек населения,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мужчин трудоспособного возраста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женщин трудоспособного возраста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 "Мероприятия, направленные на формирование здорового образа жизни у населения Белгородской области, включая сокращение потребления алкоголя и табака"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разработанных и изданных полиграфических материалов по вопросам формирования здорового образа жизни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алкогольной продукции на душу населения, литров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сигарет и папирос на душу населения, тыс. штук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1.02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приобретенного медицинского оборудования,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 "Внедрение эффективных технологий профилактики и ранней диагностики неинфекционных заболеваний"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мероприятиями по диспансеризации взрослого населения области от числа подлежащих диспансеризации,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повышенного артериального давления среди взрослого населения,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Темпы прироста первичной заболеваемости ожирением, проценты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13,8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оснащенности оборудованием Центров здоровья,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 "Развитие первичной медико-санитарной помощи"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2. Обеспечение доступности и повышения качества первичной медико-санитарной помощи)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против управляемых инфекций в декретированные сроки,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Общая заболеваемость взрослого населения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160340,0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160320,0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160310,0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160300,0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госпитализации в медицинские организации, оказывающие преимущественно первичную медико-санитарную помощь, на 1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2014 - 2018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2.02 "Закупки иммунопрепаратов в рамках Национального календаря профилактических прививок, поддержание заболеваемости "управляемыми инфекциями" на социально адаптированном уровне"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иммунизацией детского населения в декретированные сроки,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 "Строительство, реконструкция, выкуп, капитальный ремонт объектов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департамент строительства и транспорта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новых (реконструированных)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выкупленных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 "Обеспечение деятельности (оказание услуг) государственных учреждений (организаций), оказывающих первичную медико-санитарную помощь"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населения в трудоспособном возрасте на 100 тыс. населения соответствующего возраста,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 "Закупки иммунопрепаратов для вакцинопрофилактики инфекций по эпидемическим показаниям"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населения, относящегося к группам риска,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бешенством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сибирской язвой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 "Развитие системы оказания первичной медико-санитарной помощи"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2019 - 2020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созданных локальных call-центров для поликлиник городских округов,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приобретенных передвижных мобильных комплексов для обследования населения,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новых объектов здравоохранения (ФАП),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2.Р3 "Старшее поколение"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от числа запланированных,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3. Обеспечение доступности и повышение качества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болезней системы кровообращения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новообразований (в том числе злокачественных)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туберкулеза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повторных госпитализаций в психиатрический стационар в течение года,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дорожно-транспортных происшествий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выездов бригад скорой медицинской помощи со временем доезда до больного менее 20 минут при оказании экстренной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граждан пожилого и старческого возраста качеством оказания медицинской помощи по профилю "гериатрия"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 "Высокотехнологичные виды медицинской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оказания высокотехнологичной медицинской помощи, квот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5143,0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5938,0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 "Мероприятия,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онкологическими заболеваниями,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7421,0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7426,0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Среднемесячное количество лиц, больных онкологическими заболеваниями, обеспеченных льготными лекарственными препаратами,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психическими расстройствами и расстройствами поведения,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дерматовенерологической патологией,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дерматовенерологической патологией, обеспеченных льготными лекарственными препаратами,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сахарным диабетом,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16670,0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16676,0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лиц, страдающих сахарным диабетом, льготными препаратами и медицинскими изделиями,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 "Мероприятия, направленные на обследование населения с целью выявления туберкулеза, лечения больных туберкулезом, профилактические мероприятия"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туберкулезом,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1291,0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туберкулезом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населения профилактическими осмотрами на туберкулез,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72,1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 "Мероприятия по профилактике, выявлению, мониторингу лечения и лечению лиц, инфицированных вирусами иммунодефицита человека и гепатитов B и C"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населения, информированного о доступных мерах профилактики и ведущих путях передачи ВИЧ-инфекции,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зараженных вирусом иммунодефицита человека, состоящих под диспансерным наблюдением, от общего числа лиц, зараженных вирусом иммунодефицита человека,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зараженных вирусом иммунодефицита человека, получающих антиретровирусную терапию, от общего числа лиц, зараженных вирусом иммунодефицита человека, состоящих под диспансерным наблюдением,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медицинским освидетельствованием на ВИЧ-инфекцию населения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информированности населения в возрасте 18 - 49 лет по вопросам ВИЧ-инфекции,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имеющих хронический гепатит B/C, состоящих под диспансерным наблюдением, от общего числа лиц с хроническими гепатитами B/C,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населения профилактическими прививками против гепатита B,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 Денежные выплаты донорам за сдачу крови и ее компонентов"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осуществленных денежных выплат донорам, сдавшим кровь или ее компоненты,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 "Мероприятия по развитию службы крови"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Посттрансфузионные осложнения после переливания компонентов и препаратов крови,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 "Закупки оборудования (включая медицинское)"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2014 - 2019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приобретенного оборудования,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области, департамент жилищно-коммунального хозяйства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новых (реконструированных) объектов здравоохранения,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 "Обеспечение медицинской деятельности, связанной с донорством органов человека в целях трансплантации"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2016 - 2019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Кондиционирование потенциальных доноров, процедур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трансплантированных органов из числа заготовленных для трансплантации,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4.10.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3.N1 "Развитие системы оказания первичной медико-санитарной помощи"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летных часов, час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лиц (пациентов), дополнительно эвакуированных с использованием санитарной авиации (ежегодно, человек)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 "Борьба с сердечно-сосудистыми заболеваниями"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Больничная летальность от инфаркта миокарда,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Больничная летальность от острого нарушения мозгового кровообращения,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15,4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 "Борьба с онкологическими заболеваниями"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больных со злокачественными новообразованиями, состоящих на учете 5 лет и более,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злокачественных новообразований, выявленных на ранних стадиях (I - II стадии),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3.N8 "Развитие экспорта медицинских услуг"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рекламных информационных материалов для контекстной рекламы,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 "Развитие государственно-частного партнерства"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4. Поддержка развития государственно-частного партнерства в сфере здравоохранения)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проектов в сфере здравоохранения, реализованных на основании государственно-частного партнерства (нарастающим итогом),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 "Реализация комплексных мер, направленных на привлечение инвестиций в сферу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рассмотренных инвестиционных предложений,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 "Охрана здоровья матери и ребенка"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5. Обеспечение доступности и повышение качества медицинской помощи матерям и детям)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Материнская смертность на 100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Младенческая смертность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детей от 0 до 17 лет на 100 тыс. человек населения соответствующего возраста,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 "Закупки оборудования (включая медицинское) и расходных материалов для неонатального и аудиологического скрининга"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новорожденных, обследованных на аудиологический и неонатальный скрининг, от общего числа новорожденных,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 "Мероприятия по пренатальной (дородовой) диагностике"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беременных женщин, обследованных по новому алгоритму пренатальной (дородовой) диагностики нарушений развития ребенка, в общем числе беременных, вставших на учет в первом триместре беременности,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 "Закупки лекарственных препаратов и изделий медицинского назначения"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новорожденных, получивших сурфактанат-терапию, и детей, получивших лечебное питание, страдающих фенилкетонурией, в общем количестве нуждающихся,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 "Обеспечение деятельности (оказание услуг) государственных учреждений (организаций)"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специальными продуктами питания беременных женщин, кормящих матерей и детей в возрасте до трех лет из малообеспеченных и многодетных семей,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5.05.01 "Капитальный ремонт объектов государственной собственности Белгородской области"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5.05.02 "Строительство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новых (реконструированных) объектов здравоохранения,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введенных в эксплуатацию и в которых проведена реконструкция,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5.07 "Мероприятия по развитию материально-технической базы детских поликлиник и детских поликлинических отделений медицинских организаций"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2018 - 2019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Детская смертность (в возрасте 0 - 4 года)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детских поликлиник и детских поликлинических отделений медицинских организаций области, дооснащенных медицинскими изделиями с целью приведения их в соответствие с требованиями </w:t>
            </w:r>
            <w:hyperlink w:history="0" r:id="rId165" w:tooltip="Приказ Минздрава России от 07.03.2018 N 92н &quot;Об утверждении Положения об организации оказания первичной медико-санитарной помощи детям&quot; (Зарегистрировано в Минюсте России 17.04.2018 N 50801) {КонсультантПлюс}">
              <w:r>
                <w:rPr>
                  <w:sz w:val="20"/>
                  <w:color w:val="0000ff"/>
                </w:rPr>
                <w:t xml:space="preserve">Приказа</w:t>
              </w:r>
            </w:hyperlink>
            <w:r>
              <w:rPr>
                <w:sz w:val="20"/>
              </w:rPr>
              <w:t xml:space="preserve"> Минздрава России от 7 марта 2018 года N 92н,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детских поликлиник и детских поликлинических отделений медицинских организаций с профилактической и иными целями детьми в возрасте 0 - 17 лет,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 в возрасте 0 - 17 лет от общей численности детского населения, пролеченных в дневных стационарах медицинских организаций, оказывающих медицинскую помощь в амбулаторных условиях,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детских поликлиник и детских поликлинических отделений медицинских организаций, реализовавших организационно-планировочные решения внутренних пространств, обеспечивающих комфортность пребывания детей в соответствии с требованиями </w:t>
            </w:r>
            <w:hyperlink w:history="0" r:id="rId166" w:tooltip="Приказ Минздрава России от 07.03.2018 N 92н &quot;Об утверждении Положения об организации оказания первичной медико-санитарной помощи детям&quot; (Зарегистрировано в Минюсте России 17.04.2018 N 50801) {КонсультантПлюс}">
              <w:r>
                <w:rPr>
                  <w:sz w:val="20"/>
                  <w:color w:val="0000ff"/>
                </w:rPr>
                <w:t xml:space="preserve">Приказа</w:t>
              </w:r>
            </w:hyperlink>
            <w:r>
              <w:rPr>
                <w:sz w:val="20"/>
              </w:rPr>
              <w:t xml:space="preserve"> Минздрава России от 7 марта 2018 года N 92н,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департамент строительства и транспорта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Детская смертность (в возрасте 0 - 4 года)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Новое строительство/реконструкция детских больниц (корпусов),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детских поликлиник и детских поликлинических отделений медицинских организаций области, дооснащенных медицинскими изделиями с целью приведения их в соответствие с требованиями </w:t>
            </w:r>
            <w:hyperlink w:history="0" r:id="rId167" w:tooltip="Приказ Минздрава России от 07.03.2018 N 92н &quot;Об утверждении Положения об организации оказания первичной медико-санитарной помощи детям&quot; (Зарегистрировано в Минюсте России 17.04.2018 N 50801) {КонсультантПлюс}">
              <w:r>
                <w:rPr>
                  <w:sz w:val="20"/>
                  <w:color w:val="0000ff"/>
                </w:rPr>
                <w:t xml:space="preserve">Приказа</w:t>
              </w:r>
            </w:hyperlink>
            <w:r>
              <w:rPr>
                <w:sz w:val="20"/>
              </w:rPr>
              <w:t xml:space="preserve"> Минздрава России от 7 марта 2018 года N 92н,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детских медицинских организаций области, в которых проведен капитальный ремонт,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детских поликлиник и детских поликлинических отделений медицинских организаций, реализовавших организационно-планировочные решения внутренних пространств, обеспечивающих комфортность пребывания детей в соответствии с требованиями </w:t>
            </w:r>
            <w:hyperlink w:history="0" r:id="rId168" w:tooltip="Приказ Минздрава России от 07.03.2018 N 92н &quot;Об утверждении Положения об организации оказания первичной медико-санитарной помощи детям&quot; (Зарегистрировано в Минюсте России 17.04.2018 N 50801) {КонсультантПлюс}">
              <w:r>
                <w:rPr>
                  <w:sz w:val="20"/>
                  <w:color w:val="0000ff"/>
                </w:rPr>
                <w:t xml:space="preserve">Приказа</w:t>
              </w:r>
            </w:hyperlink>
            <w:r>
              <w:rPr>
                <w:sz w:val="20"/>
              </w:rPr>
              <w:t xml:space="preserve"> Минздрава России от 7 марта 2018 года N 92н,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детьми в возрасте 0 - 17 лет медицинских организаций с профилактической и иными целями,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6.10.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5.Р1 "Финансовая поддержка семей при рождении детей"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реабилитацией беременных женщин,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 "Развитие медицинской реабилитации и санаторно-курортного лечения, в том числе детей"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6. Обеспечение доступности и повышение качества оказания медицинской реабилитационной помощи на основе комплексного применения лекарственной, немедикаментозной терапии и природных лечебных факторов)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пациентов,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детей-инвалидов от числа нуждающихся,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санаторно-курортным лечением пациентов,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 "Проведение оздоровительной кампании"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физических лиц, получивших оздоровление в санаториях Белгородской области,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556,0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 "Борьба с сердечно-сосудистыми заболеваниями"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 "Оказание паллиативной помощи, в том числе детям"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7. Организация системы оказания паллиативной помощи населению)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взрослым на 10 тыс. человек взрослого населения, койки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детям на 10 тыс. человек детского населения, койки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0,46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 "Закупки лекарственных препаратов и изделий медицинского назначения"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неизлечимыми заболеваниями, которым оказана стационарная паллиативная помощь,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неизлечимыми заболеваниями, получивших медицинскую помощь на дому,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Оснащение отделений паллиативной помощи в соответствии с установленными стандартами,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пациентов, страдающих хроническим болевым синдромом, неинвазивными формами наркотических препаратов,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амбулаторных посещений с целью получения паллиативной помощи врачей-специалистов и среднего медицинского персонала любых специальностей на 10 тыс. человек, посещений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выездной патронажной службой на дому для оказания паллиативной медицинской помощи в общем количестве посещений для оказания паллиативной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Оснащение отделений паллиативной помощи в соответствии с установленными стандартами,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 "Кадровое обеспечение системы здравоохранения"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8. Обеспечение потребности системы здравоохранения Белгородской области в квалифицированных специалистах)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врачей к общему количеству среднего медицинского персонала государственных (муниципальных) организаций здравоохранения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и фармацевтических специалистов, обучившихся в рамках целевой подготовки для нужд области, трудоустроившихся после завершения обучения в медицинские или фармацевтические организации государственной (муниципальной) системы здравоохранения,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специалистов, допущенных к профессиональной деятельности через процедуру аккредитации, от общего количества работающих специалистов,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 "Повышение квалификации и профессиональная подготовка и переподготовка кадров"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 дефицитных специальностей,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специалистов, вовлеченных в систему непрерывного образования медицинских работников, в том числе с использованием дистанционных образовательных технологий,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специалистов со средним медицинским и фармацевтическим образованием, прошедших обучение по программам дополнительного профессионального образования в образовательных учреждениях среднего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 "Финансовое обеспечение единовременного денежного поощрения лучших врачей"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номинаций конкурса на звание "Лучший врач года",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участников конкурса на звание "Лучший врач года",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 "Финансовое обеспечение единовременных компенсационных выплат медицинским работникам"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получивших единовременные компенсационные выплаты,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 "Ежемесячная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2014 - 2018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Кредиторская задолженность государственных учреждений здравоохранения перед медицинскими и фармацевтическими работниками по выплатам на оплату жилых помещений, отопления и освещения,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и фармацевтических работников областных государственных учреждений здравоохранения, получивших ежемесячную денежную выплату в части предоставления льгот по оплате жилья и коммунальных услуг,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врачебных должностей в подразделениях, оказывающих медицинскую помощь в амбулаторных условиях (физическими лицами при коэффициенте совместительства 1,2), в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должностей среднего медицинского персонала в подразделениях, оказывающих медицинскую помощь в амбулаторных условиях, в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89,5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 "Совершенствование системы лекарственного обеспечения, в том числе в амбулаторных условиях"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9. Повышение обеспеченности населения качественными, безопасными лекарственными препаратами и медицинскими изделиями)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потребности отдельных категорий граждан в необходимых лекарственных препаратах и медицинских изделиях, а также специализированных продуктах питания для детей-инвалидов (от числа лиц, имеющих право на государственную социальную помощь и не отказавшихся от получения социальной услуги лекарственными препаратами, изделиями медицинского назначения, а также специализированными продуктами лечебного питания для детей-инвалидов),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 "Централизованная закупка лекарственных препаратов и изделий медицинского назначения"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Численность пациентов в регистре льготников,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96990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99900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106090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обслуженных рецептов на одного обратившегося льготополучателя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 "Закупки иммунопрепаратов для вакцинопрофилактики инфекций по эпидемическим показаниям (вакцинация против бешенства, пневмококковой инфекции, ветряной оспы, вирусного гепатита A)"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2015 - 2018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населения, относящегося к группам риска,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бешенством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внебольничными пневмониями, в том числе пневмококковой инфекцией,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ветряной оспой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сибирской язвой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вирусным гепатитом 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 "Осуществление организационных мероприятий, связанных с обеспечением лиц лекарственными препаратами"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пациентов в регистре льготников,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рецептов, находящихся на отсроченном обеспечении,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 "Субвенции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2014 - 2019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рецептов на одного льготополучателя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 "Реализация отдельных полномочий в области лекарственного обеспечения"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обслуженных рецептов на одного обратившегося льготополучателя, сохранившего право на НСУ,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 "Развитие информатизации в здравоохранении"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10. Обеспечение эффективной информационной поддержки процесса управления системой медицинской помощи)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медицинских работников на один персональный компьютер с процессором не ниже Pentium III или его аналог,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пациентов, у которых ведутся электронные медицинские карты, в пересчете на 1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автоматизированных рабочих мест в государственных (муниципальных) медицинских организациях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12955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 "Обеспечение деятельности (оказание услуг) государственных учреждений (организаций)"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рабочих мест регионального сегмента единой государственной системы здравоохранения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8688,0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В.N7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государственных медицинских организаций Белгородской области,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15300,0</w:t>
            </w:r>
          </w:p>
        </w:tc>
      </w:tr>
      <w:tr>
        <w:tc>
          <w:tcPr>
            <w:tcW w:w="60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2974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 "Совершенствование системы территориального планирования"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11. Создание единого механизма реализации конституционных прав жителей области на получение бесплатной медицинской помощи, гарантированного ее объема и качества за счет всех источников финансирования)</w:t>
            </w:r>
          </w:p>
        </w:tc>
        <w:tc>
          <w:tcPr>
            <w:tcW w:w="195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от всех расходов на программу государственных гарантий бесплатного оказания гражданам медицинской помощи (далее - программа государственных гарантий),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32,90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в неотложной форме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условиях дневных стационаров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скорой медицинской помощи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стационарных условиях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50,90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врачей и иных работников медицинских организаций, имеющих высшее медицинское (фармацевтическое) или иное высшее профессиональное образование, предоставляющих медицинские услуги (обеспечивающих предоставление медицинских услуг),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tcW w:w="60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97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95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96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среднего медицинского (фармацевтического) персонала (персонала, обеспечивающего предоставление медицинских услуг)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младшего медицинского персонала (персонала, обеспечивающего предоставление медицинских услуг)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дней занятости койки в году, 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Средняя длительность лечения больного в стационаре, 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 "Обеспечение деятельности (оказание услуг) государственных учреждений (организаций)"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койко-дней в соответствии с территориальной программой государственных гарантий оказания населению бесплатной медицинской помощи, на 1 тыс. человек населения,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расход; электроэнергии учреждений здравоохранения на 1 кв. м площади, кВт.ч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тепловой энергии учреждений здравоохранения на 1 кв. м площади, Гкал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воды на обеспечение учреждений здравоохранения в расчете на 1 человека, куб. м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 "Финансовое обеспечение обязательного медицинского страхования"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койко-дней в соответствии с территориальной программой обязательного медицинского страхования на 1 тыс. человек застрахованных,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1886,0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законченных случаев лечения в соответствии с территориальной программой обязательного медицинского страхования на 1 тыс. человек застрахованных,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вызовов скорой медицинской помощи в расчете на 1 застрахованного,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 "Финансовое обеспечение скорой медицинской помощи (за исключением специализированной (санитарно-авиационной) скорой медицинской помощи)"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вызовов скорой медицинской помощи в расчете на 1 жителя,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0,318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0,318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 "Закупки оборудования (включая медицинское)"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2014 - 2019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закупленного оборудования за счет средств нормированного страхового запаса ОМС,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 "Компенсация расходов, связанных с оказанием медицинскими организациями медицинской помощи гражданам Украины и лицам без гражданства"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2014 - 2019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медицинской помощью граждан Украины и лиц без гражданства, постоянно проживающих на территории Украины, вынужденно покинувших территорию Украины и прибывших на территорию Российской Федерации в экстренном массовом порядке,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 "Субвенции на осуществление отдельных государственных полномочий в сфере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2014 - 2016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Г.N5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получивших выплаты,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 "Обеспечение реализации государственной программы"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12. Обеспечение эффективной деятельности органов государственной власти Белгородской области в сфере здравоохранения)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достижения целевых показателей государственной программы,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 "Субвенции на организацию осуществления полномочий в сфере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2014 - 2016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 муниципальных учреждений,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 "Премии и иные поощрения"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2014 - 2018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премий,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 "Мероприятия"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госслужащих, прошедших диспансеризацию, к общему числу госслужащих,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больных, направленных на лечение, от числа полученной высокотехнологичной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 "Осуществление переданных органам государственной власти субъектов Российской Федерации в соответствии с </w:t>
            </w:r>
            <w:hyperlink w:history="0" r:id="rId169" w:tooltip="Федеральный закон от 21.11.2011 N 323-ФЗ (ред. от 29.05.2019) &quot;Об основах охраны здоровья граждан в Российской Федерации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2014 - 2020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выданных лицензий,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 "Организация отдыха и оздоровления детей и подростков Белгородской области"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13. Обеспечение и создание условий полноценного и безопасного отдыха и оздоровления детей, обучающихся в общеобразовательных учреждениях, в возрасте до 18 лет)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департамент образования Белгородской области, управление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детей, получивших выраженный оздоровительный эффект, в общем количестве оздоровленных,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 "Мероприятия по проведению оздоровительной кампании детей"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департамент образования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детей, охваченных организованным отдыхом и оздоровлением, в общем количестве детей, обучающихся в общеобразовательных учреждениях, в возрасте до 18 лет,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 "Обеспечение деятельности (оказание услуг) государственных учреждений (организаций)"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департамент образования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детей, охваченных санаторным лечением, в общем количестве оздоровленных детей,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Ж.03 "Мероприятия по проведению оздоровительной кампании детей (за счет средств федерального бюджета)"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социальной защиты населения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оздоровленных детей, находящихся в трудной жизненной ситуации, в общей численности детей, находящихся в трудной жизненной ситуации, подлежащих оздоровлению,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Ж.04 "Иные межбюджетные трансферты (из федерального бюджета) на финансовое обеспечение мероприятий, связанных с отдыхом и оздоровлением детей в организациях отдыха детей и их оздоровления, расположенных в Республике Крым и г. Севастополе"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образования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детей, охваченных организованным отдыхом и оздоровлением детей в организациях отдыха и их оздоровления, расположенных в Республике Крым, в общем количестве детей, подлежащих оздоровлению,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 "Обеспечение защиты и реализации прав граждан и организаций в сфере государственной регистрации актов гражданского состояния"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14.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записей актов гражданского состояния за период с 1998 года по 2020 год, внесенных в электронный информационно-поисковый массив, от общего числа записей, находящихся в архиве органов ЗАГС,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записей актов гражданского состояния за период с 1926 года по 2015 год, внесенных в электронный информационно-поисковый массив,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 проведенных проверок за отчетный период,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 "Осуществление переданных органам государственной власти субъектов Российской Федерации в соответствии с </w:t>
            </w:r>
            <w:hyperlink w:history="0" r:id="rId170" w:tooltip="Федеральный закон от 15.11.1997 N 143-ФЗ (ред. от 03.07.2019) &quot;Об актах гражданского состояния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зарегистрированных актов гражданского состояния,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61000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совершенных юридически значимых действий,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96000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86400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2014 - 2018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органов, которым сведения о государственной регистрации актов гражданского состояния передаются в электронном виде, от общего количества органов, передача сведений которым в электронном виде определена законодательством,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 "Мероприятия"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мероприятий, проведенных в рамках реализации региональной семейной политики, от количества запланированных,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 "Субвенции на государственную регистрацию актов гражданского состояния"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52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 проведенных проверок за отчетный период,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163"/>
          <w:headerReference w:type="first" r:id="rId163"/>
          <w:footerReference w:type="default" r:id="rId164"/>
          <w:footerReference w:type="first" r:id="rId164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Система основных мероприятий (мероприятий) и показателей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"Развитие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области" на II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N 2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2974"/>
        <w:gridCol w:w="2749"/>
        <w:gridCol w:w="1384"/>
        <w:gridCol w:w="1219"/>
        <w:gridCol w:w="2809"/>
        <w:gridCol w:w="1024"/>
        <w:gridCol w:w="1024"/>
        <w:gridCol w:w="1024"/>
        <w:gridCol w:w="1024"/>
        <w:gridCol w:w="1024"/>
      </w:tblGrid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подпрограмм, мероприятий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 (соисполнитель, участник), ответственный за реализацию)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Срок реализации (начало, завершение)</w:t>
            </w:r>
          </w:p>
        </w:tc>
        <w:tc>
          <w:tcPr>
            <w:tcW w:w="121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показателя</w:t>
            </w:r>
          </w:p>
        </w:tc>
        <w:tc>
          <w:tcPr>
            <w:tcW w:w="280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показателя, единица измерения</w:t>
            </w:r>
          </w:p>
        </w:tc>
        <w:tc>
          <w:tcPr>
            <w:gridSpan w:val="5"/>
            <w:tcW w:w="51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показателя конечного и непосредственного результата по годам реализации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8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 "Развитие здравоохранения Белгородской области" (Цель. 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науки)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Ожидаемая продолжительность жизни при рождении, лет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Коэффициент рождаемости на 1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 1 и 2 групп здоровья, обучающихся в общеобразовательных учреждениях,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населения в трудоспособном возрасте на 100 тыс. человек населения соответствующего возраста,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Численность лиц в возрасте 18 лет и старше, впервые признанных инвалидами по всем классам болезней, на 10 тыс. человек населения соответствующего возраста,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всех причин на 1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населения паллиативной медицинской помощью в стационарных условиях в расчете на 1 жителя,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врачами на 10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(муниципальной)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зданий государственных (муниципальных) учреждений здравоохранения, находящихся в аварийном состоянии или нуждающихся в капитальном ремонте, к общему количеству зданий государственных (муниципальных) учреждений здравоохранения,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тяжелого оборудования, используемого в двухсменном и/или круглосуточном режиме, в общем количестве тяжелого оборудования,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здравоохранения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государственной регистрации актов гражданского состояния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 "Профилактика заболеваний и формирование здорового образа жизни"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1. Обеспечение приоритета профилактики заболеваний в сфере охраны здоровья и формирование здорового образа жизни у населения)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Обращаемость в медицинские организации по вопросам здорового образа жизни, тыс.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случаев временной нетрудоспособности на 1 тыс. человек населения,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мужчин трудоспособного возраста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женщин трудоспособного возраста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 "Мероприятия, направленные на формирование здорового образа жизни у населения Белгородской области, включая сокращение потребления алкоголя и табака"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разработанных и изданных полиграфических материалов по вопросам формирования здорового образа жизни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алкогольной продукции на душу населения, литров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сигарет и папирос на душу населения, тыс. штук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 "Внедрение эффективных технологий профилактики и ранней диагностики неинфекционных заболеваний"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мероприятиями по диспансеризации взрослого населения области от числа подлежащих диспансеризации,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повышенного артериального давления среди взрослого населения,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Темпы прироста первичной заболеваемости ожирением, проценты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1.N1 "Развитие системы оказания первичной медико-санитарной помощи"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оснащенности оборудованием Центров здоровья,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 "Развитие первичной медико-санитарной помощи"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2. Обеспечение доступности и повышения качества первичной медико-санитарной помощи)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против управляемых инфекций в декретированные сроки,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Общая заболеваемость взрослого населения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госпитализации в медицинские организации, оказывающие преимущественно первичную медико-санитарную помощь, на 1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2.02 "Закупки иммунопрепаратов в рамках Национального календаря профилактических прививок, поддержание заболеваемости "управляемыми инфекциями" на социально адаптированном уровне"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иммунизацией детского населения в декретированные сроки,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 "Строительство, реконструкция, выкуп, капитальный ремонт объектов здравоохранения"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департамент строительства и транспорта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выкупленных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 "Закупки иммунопрепаратов для вакцинопрофилактики инфекций по эпидемическим показаниям"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населения, относящегося к группам риска,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бешенством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сибирской язвой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2.Р3 "Старшее поколение"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от числа запланированных,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3. Обеспечение доступности и повышение качества специализированной, включая высокотехнологичную, медицинской помощи, скорой, в том числе скорой специализированной, медицинской помощи)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болезней системы кровообращения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новообразований (в том числе злокачественных)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туберкулеза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повторных госпитализаций в психиатрический стационар в течение года,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дорожно-транспортных происшествий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выездов бригад скорой медицинской помощи со временем доезда до больного менее 20 минут при оказании экстренной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граждан пожилого и старческого возраста качеством оказания медицинской помощи по профилю "гериатрия"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 "Высокотехнологичные виды медицинской помощи"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оказания высокотехнологичной медицинской помощи, квот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 "Мероприятия,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Среднемесячное количество лиц, больных онкологическими заболеваниями, обеспеченных льготными лекарственными препаратами,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психическими расстройствами и расстройствами поведения,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дерматовенерологической патологией, обеспеченных льготными лекарственными препаратами,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лиц, страдающих сахарным диабетом, льготными препаратами и медицинскими изделиями,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 "Мероприятия, направленные на обследование населения с целью выявления туберкулеза, лечения больных туберкулезом, профилактические мероприятия"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туберкулезом,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туберкулезом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населения профилактическими осмотрами на туберкулез,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 "Мероприятия по профилактике, выявлению, мониторингу лечения и лечению лиц, инфицированных вирусами иммунодефицита человека и гепатитов B и C"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населения, информированного о доступных мерах профилактики и ведущих путях передачи ВИЧ-инфекции,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зараженных вирусом иммунодефицита человека, состоящих под диспансерным наблюдением, от общего числа лиц, зараженных вирусом иммунодефицита человека,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зараженных вирусом иммунодефицита человека, получающих антиретровирусную терапию, от общего числа лиц, зараженных вирусом иммунодефицита человека, состоящих под диспансерным наблюдением,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медицинским освидетельствованием на ВИЧ-инфекцию населения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информированности населения в возрасте 18 - 49 лет по вопросам ВИЧ-инфекции,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имеющих хронический гепатит B/C, состоящих под диспансерным наблюдением, от общего числа лиц с хроническими гепатитами B/C,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населения профилактическими прививками против гепатита B,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 "Денежные выплаты донорам за сдачу крови и ее компонентов"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осуществленных денежных выплат донорам, сдавшим кровь или ее компоненты,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 "Мероприятия по развитию службы крови"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Посттрансфузионные осложнения после переливания компонентов и препаратов крови,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 "Развитие инфраструктуры системы здравоохранения"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департамент жилищно-коммунального хозяйства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новых (реконструированных) объектов здравоохранения,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3.N1 "Развитие системы оказания первичной медико-санитарной помощи"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летных часов, час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лиц (пациентов), дополнительно эвакуированных с использованием санитарной авиации (ежегодно),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 "Борьба с сердечно-сосудистыми заболеваниями"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Больничная летальность от инфаркта миокарда,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Больничная летальность от острого нарушения мозгового кровообращения,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4.10.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 "Борьба с онкологическими заболеваниями"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больных со злокачественными новообразованиями, состоящих на учете 5 лет и более,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злокачественных новообразований, выявленных на ранних стадиях (I - II стадии),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3.N8 "Развитие экспорта медицинских услуг"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рекламных информационных материалов для контекстной рекламы,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 "Развитие государственно-частного партнерства"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4. Поддержка развития государственно-частного партнерства в сфере здравоохранения)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проектов в сфере здравоохранения, реализованных на основании государственно-частного партнерства (нарастающим итогом),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 "Реализация комплексных мер, направленных на привлечение инвестиций в сферу здравоохранения"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рассмотренных инвестиционных предложений,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 "Охрана здоровья матери и ребенка"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5. Обеспечение доступности и повышение качества медицинской помощи матерям и детям)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Материнская смертность на 100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Младенческая смертность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детей от 0 до 17 лет на 100 тыс. человек населения соответствующего возраста,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47,2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 "Закупки оборудования (включая медицинское) и расходных материалов для неонатального и аудиологического скрининга"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новорожденных, обследованных на аудиологический и неонатальный скрининг, от общего числа новорожденных,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99,3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 "Мероприятия по пренатальной (дородовой) диагностике"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беременных женщин, обследованных по новому алгоритму пренатальной (дородовой) диагностики нарушений развития ребенка, в общем числе беременных, вставших на учет в первом триместре беременности,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 "Закупки лекарственных препаратов и изделий медицинского назначения"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новорожденных, получивших сурфактанат-терапию, и детей, получивших лечебное питание, страдающих фенилкетонурией, в общем количестве нуждающихся,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 "Обеспечение деятельности (оказание услуг) государственных учреждений (организаций)"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специальными продуктами питания беременных женщин, кормящих матерей и детей в возрасте до трех лет из малообеспеченных и многодетных семей,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 "Развитие инфраструктуры системы здравоохранения"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введенных в эксплуатацию и в которых проведена реконструкция,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департамент строительства и транспорта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Детская смертность (в возрасте 0 - 4 года)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детских медицинских организаций области, в которых проведен капитальный ремонт,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детьми в возрасте 0 - 17 лет медицинских организаций с профилактической и иными целями,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5.Р1 "Финансовая поддержка семей при рождении детей"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реабилитацией беременных женщин,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 "Развитие медицинской реабилитации и санаторно-курортного лечения, в том числе детей"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6. Обеспечение доступности и повышение качества оказания медицинской реабилитационной помощи на основе комплексного применения лекарственной, немедикаментозной терапии и природных лечебных факторов)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пациентов,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детей-инвалидов от числа нуждающихся,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санаторно-курортным лечением пациентов,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 "Проведение оздоровительной кампании"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физических лиц, получивших оздоровление в санаториях Белгородской области,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 "Борьба с сердечно-сосудистыми заболеваниями"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 "Оказание паллиативной помощи, в том числе детям"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7. Организация системы оказания паллиативной помощи населению)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взрослым на 10 тыс. человек взрослого населения, койки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детям на 10 тыс. человек детского населения, койки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0,46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 "Закупки лекарственных препаратов и изделий медицинского назначения"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амбулаторных посещений с целью получения паллиативной помощи врачей-специалистов и среднего медицинского персонала любых специальностей на 10 тыс. человек, посещений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выездной патронажной службой на дому для оказания паллиативной медицинской помощи в общем количестве посещений для оказания паллиативной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 "Кадровое обеспечение системы здравоохранения"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8. Обеспечение потребности системы здравоохранения Белгородской области в квалифицированных специалистах)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врачей к общему количеству среднего медицинского персонала государственных (муниципальных) организаций здравоохранения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специалистов, допущенных к профессиональной деятельности через процедуру аккредитации, от общего количества работающих специалистов,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82,4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 "Повышение квалификации и профессиональная подготовка и переподготовка кадров"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 дефицитных специальностей,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специалистов, вовлеченных в систему непрерывного образования медицинских работников, в том числе с использованием дистанционных образовательных технологий,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20840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 "Финансовое обеспечение единовременного денежного поощрения лучших врачей"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участников конкурса на звание "Лучший врач года",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 "Финансовое обеспечение единовременных компенсационных выплат медицинским работникам"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получивших единовременные компенсационные выплаты,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 "Ежемесячная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2014 - 2018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и фармацевтических работников областных государственных учреждений здравоохранения, получивших ежемесячную денежную выплату в части предоставления льгот по оплате жилья и коммунальных услуг,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врачебных должностей в подразделениях, оказывающих медицинскую помощь в амбулаторных условиях (физическими лицами при коэффициенте совместительства 1,2), в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должностей среднего медицинского персонала в подразделениях, оказывающих медицинскую помощь в амбулаторных условиях, в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 "Совершенствование системы лекарственного обеспечения, в том числе в амбулаторных условиях"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9. Повышение обеспеченности населения качественными, безопасными лекарственными препаратами и медицинскими изделиями)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потребности отдельных категорий граждан в необходимых лекарственных препаратах и медицинских изделиях, а также специализированных продуктах питания для детей-инвалидов (от числа лиц, имеющих право на государственную социальную помощь и не отказавшихся от получения социальной услуги лекарственными препаратами, изделиями медицинского назначения, а также специализированными продуктами лечебного питания для детей-инвалидов),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 "Централизованная закупка лекарственных препаратов и изделий медицинского назначения"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обслуженных рецептов на одного обратившегося льготополучателя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 "Осуществление организационных мероприятий, связанных с обеспечением лиц лекарственными препаратами"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пациентов в регистре льготников,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рецептов, находящихся на отсроченном обеспечении,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 "Реализация отдельных полномочий в области лекарственного обеспечения"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2014.2025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обслуженных рецептов на одного обратившегося льготополучателя, сохранившего право на НСУ,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 "Развитие информатизации в здравоохранении"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10. Обеспечение эффективной информационной поддержки процесса управления системой медицинской помощи)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автоматизированных рабочих мест в государственных (муниципальных) медицинских организациях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Б.N7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государственных медицинских организаций Белгородской области,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2974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 "Совершенствование системы территориального планирования"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11. Создание единого механизма реализации конституционных прав жителей области на получение бесплатной медицинской помощи, гарантированного ее объема и качества за счет всех источников финансирования)</w:t>
            </w:r>
          </w:p>
        </w:tc>
        <w:tc>
          <w:tcPr>
            <w:tcW w:w="2749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от всех расходов на программу государственных гарантий бесплатного оказания гражданам медицинской помощи (далее - программа государственных гарантий),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в неотложной форме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условиях дневных стационаров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скорой медицинской помощи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стационарных условиях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</w:tr>
      <w:tr>
        <w:tc>
          <w:tcPr>
            <w:tcW w:w="60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97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749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38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врачей и иных работников медицинских организаций, имеющих высшее медицинское (фармацевтическое) или иное высшее профессиональное образование, предоставляющих медицинские услуги (обеспечивающих предоставление медицинских услуг),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среднего медицинского (фармацевтического) персонала (персонала, обеспечивающего предоставление медицинских услуг)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младшего медицинского персонала (персонала, обеспечивающего предоставление медицинских услуг)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дней занятости койки в году, 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Средняя длительность лечения больного в стационаре, 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 "Обеспечение деятельности (оказание услуг) государственных учреждений (организаций)"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койко-дней в соответствии с территориальной программой государственных гарантий оказания населению бесплатной медицинской помощи, на 1 тыс. человек населения,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электроэнергии учреждений здравоохранения на 1 кв. м площади, кВт.ч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тепловой энергии учреждений здравоохранения на 1 кв. м площади, Гкал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воды на обеспечение учреждений здравоохранения в расчете на 1 человека, куб. м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 "Финансовое обеспечение обязательного медицинского страхования"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законченных случаев лечения в соответствии с территориальной программой обязательного медицинского страхования на 1 тыс. человек застрахованных,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вызовов скорой медицинской помощи в расчете на 1 застрахованного,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Т.N5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области;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получивших выплаты,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 "Обеспечение реализации государственной программы"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12. Обеспечение эффективной деятельности органов государственной власти Белгородской области в сфере здравоохранения)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достижения целевых показателей государственной программы,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 "Мероприятия"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госслужащих, прошедших диспансеризацию, к общему числу госслужащих,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 "Осуществление переданных органам государственной власти субъектов Российской Федерации в соответствии с </w:t>
            </w:r>
            <w:hyperlink w:history="0" r:id="rId171" w:tooltip="Федеральный закон от 21.11.2011 N 323-ФЗ (ред. от 29.05.2019) &quot;Об основах охраны здоровья граждан в Российской Федерации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2014 - 2020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выданных лицензий,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 "Обеспечение защиты и реализации прав граждан и организаций в сфере государственной регистрации актов гражданского состояния"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14.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 проведенных проверок за отчетный период,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 "Осуществление переданных органам государственной власти субъектов Российской Федерации в соответствии с </w:t>
            </w:r>
            <w:hyperlink w:history="0" r:id="rId172" w:tooltip="Федеральный закон от 15.11.1997 N 143-ФЗ (ред. от 03.07.2019) &quot;Об актах гражданского состояния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зарегистрированных актов гражданского состояния,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совершенных юридически значимых действий,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 "Мероприятия"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2809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мероприятий, проведенных в рамках реализации региональной семейной политики, от количества запланированных,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</w:tbl>
    <w:p>
      <w:pPr>
        <w:sectPr>
          <w:headerReference w:type="default" r:id="rId163"/>
          <w:headerReference w:type="first" r:id="rId163"/>
          <w:footerReference w:type="default" r:id="rId164"/>
          <w:footerReference w:type="first" r:id="rId164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Ресурсное обеспечение и прогнозная (справочная) оценка</w:t>
      </w:r>
    </w:p>
    <w:p>
      <w:pPr>
        <w:pStyle w:val="2"/>
        <w:jc w:val="center"/>
      </w:pPr>
      <w:r>
        <w:rPr>
          <w:sz w:val="20"/>
        </w:rPr>
        <w:t xml:space="preserve">расходов на реализацию основных мероприятий (мероприятий)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области "Развитие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области" из различных источников финансирования</w:t>
      </w:r>
    </w:p>
    <w:p>
      <w:pPr>
        <w:pStyle w:val="2"/>
        <w:jc w:val="center"/>
      </w:pPr>
      <w:r>
        <w:rPr>
          <w:sz w:val="20"/>
        </w:rPr>
        <w:t xml:space="preserve">на 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N 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438"/>
        <w:gridCol w:w="2098"/>
        <w:gridCol w:w="1909"/>
        <w:gridCol w:w="1264"/>
        <w:gridCol w:w="1264"/>
        <w:gridCol w:w="1264"/>
        <w:gridCol w:w="1264"/>
        <w:gridCol w:w="1264"/>
        <w:gridCol w:w="1264"/>
        <w:gridCol w:w="1264"/>
        <w:gridCol w:w="1384"/>
      </w:tblGrid>
      <w:tr>
        <w:tc>
          <w:tcPr>
            <w:tcW w:w="18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Источники финансирования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финансирования, тыс. рублей</w:t>
            </w:r>
          </w:p>
        </w:tc>
        <w:tc>
          <w:tcPr>
            <w:gridSpan w:val="7"/>
            <w:tcW w:w="88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Оценка расходов (тыс. рублей)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 этапе (2014 - 2020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год</w:t>
            </w:r>
          </w:p>
        </w:tc>
        <w:tc>
          <w:tcPr>
            <w:vMerge w:val="continue"/>
          </w:tcPr>
          <w:p/>
        </w:tc>
      </w:tr>
      <w:tr>
        <w:tc>
          <w:tcPr>
            <w:tcW w:w="18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4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09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298833537,5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16745282,7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18588682,3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18318330,7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20138548,5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25077276,0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29751472,6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29143506,5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157763099,3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11711453,9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1559439,9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1792330,2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878417,3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778112,4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965606,2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1599098,8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1749144,6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9322149,4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145391688,1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8410592,5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9044713,0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9628784,2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10681880,1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13012688,1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15345325,1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12791747,6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78915730,6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465412,0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465412,0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139837769,5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6555190,3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7751339,1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7785770,2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8418958,0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10751761,7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12618835,7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13752238,3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67634093,3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1427214,0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180753,0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850376,0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1425714,0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Профилактика заболеваний и формирование здорового образа жизни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формирование здорового образа жизни у населения Белгородской области, включая сокращение потребления алкоголя и табака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1.02.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Внедрение эффективных технологий профилактики и ранней диагностики неинфекционных заболеваний </w:t>
            </w:r>
            <w:hyperlink w:history="0" w:anchor="P9194" w:tooltip="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1.N1.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 </w:t>
            </w:r>
            <w:hyperlink w:history="0" w:anchor="P9194" w:tooltip="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2087797,3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779440,0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535406,0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179813,0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1790049,9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132222,3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13385,6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89321,3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119706,9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1600754,0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520290,0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454406,0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58820,7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1315522,0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108669,0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31671,0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108669,0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221766,0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221766,0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2.02.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в рамках Национального календаря профилактических прививок, поддержание заболеваемости "управляемыми инфекциями" на социально адаптированном уровне </w:t>
            </w:r>
            <w:hyperlink w:history="0" w:anchor="P9195" w:tooltip="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924016,0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503740,0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31671,0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866466,0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569195,0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244590,0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511645,0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108669,0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31671,0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108669,0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(организаций), оказывающих первичную медико-санитарную помощь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123249,0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43145,0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43145,0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45965,6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60410,0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42686,9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54097,9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2.Р3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77373,3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59031,4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61530,9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61124,4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46634,4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48609,0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12397,0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12921,9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21412027,2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592660,8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573349,8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806595,3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977795,0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2076617,8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4520959,9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2940867,8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12488846,4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2960841,2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225253,8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131608,8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137408,0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146453,6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561049,0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792655,2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2109613,4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17793664,0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337407,0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441741,0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666351,3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839939,0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1930164,2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3861850,9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1644257,6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9721711,0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650062,0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503955,0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650062,0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3.01: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5628746,3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246149,4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293301,8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309379,0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529604,4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2810130,8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896862,3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31703,4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58697,0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88728,4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86594,1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463891,8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4731884,0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2346239,0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заболеваниями, сахарным диабетом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2212164,9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203970,0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278558,9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216238,0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1047699,9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2212164,9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203970,0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278558,9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216238,0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1047699,9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403212,4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40554,4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39942,5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30182,6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252299,4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59208,8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22205,3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10349,4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9737,5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50338,8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344003,6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201960,6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319444,2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58480,7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67485,1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65914,5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13442,7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13442,7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252230,7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261109,0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48438,7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58044,1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56473,5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208010,5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58335,2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44220,2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251952,0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132277,0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251952,0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132277,0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510152,6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154065,3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36496,3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350262,6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122087,3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126983,6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223279,0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2722008,1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171293,3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703988,4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1561942,3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65979,0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2722008,1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2693398,1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171293,3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676197,5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1561942,3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65979,0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2693398,1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7192800,0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121372,0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208190,0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541086,0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1317729,0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1012626,0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3231003,0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6462028,0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524461,0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1219669,0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508671,0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2500231,0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650062,0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503955,0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650062,0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100947,4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32689,3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69681,3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30669,9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26389,3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57059,2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12622,1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593163,5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227421,6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205641,5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433063,1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431358,5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142422,6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162456,5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304879,1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84999,0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43185,0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128184,0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1472860,7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437650,8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746014,6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1183665,4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997738,7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288073,8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504821,6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792895,4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475122,0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149577,0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241193,0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390770,0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государственно-частного партнерства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257250,0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комплексных мер, направленных на привлечение инвестиций в сферу здравоохранения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257250,0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6755803,1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774315,0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1155540,1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200688,2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415875,4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1004252,0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633966,4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4273261,1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2101890,5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621047,0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921509,1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110784,9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97576,8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247742,3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103230,4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2101890,5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4219419,6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234031,0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89903,3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666856,7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216836,0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1736877,6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89653,0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313900,0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406273,0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91035,7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44900,7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132623,0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78028,0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66430,0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объектов государственной собственности Белгородской области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5.05.02.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344290,5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344290,5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4589098,3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359337,6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1063673,8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141134,9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547002,0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386205,0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2708021,3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1264261,3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259802,6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893673,8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110784,9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1264261,3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2893064,0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72305,0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1011987,0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89653,0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313900,0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403553,0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5.07.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материально-технической базы детских поликлиник и детских поликлинических отделений медицинских организаций </w:t>
            </w:r>
            <w:hyperlink w:history="0" w:anchor="P9197" w:tooltip="&lt;4&gt; Финансирование мероприятия с 2019 года осуществляется в рамках федерального национального проекта &quot;Здравоохранение&quot; по направлению &quot;Развитие здравоохранения, включая создание современной инфраструктуры оказания медицинской помощи детям&quot;.">
              <w:r>
                <w:rPr>
                  <w:sz w:val="20"/>
                  <w:color w:val="0000ff"/>
                </w:rPr>
                <w:t xml:space="preserve">&lt;4&gt;</w:t>
              </w:r>
            </w:hyperlink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133927,6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133927,6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105802,7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97576,8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8225,9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105802,7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25938,2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461667,8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330496,4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130771,4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461267,8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342746,8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239516,4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103230,4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342746,8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118921,0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27541,0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118521,0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5.Р1.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546549,0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89051,0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546549,0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89051,0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 </w:t>
            </w:r>
            <w:hyperlink w:history="0" w:anchor="P9194" w:tooltip="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600146,5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71962,9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71258,1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63958,1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280356,0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404140,9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50826,9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50153,2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151506,9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196005,6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21104,9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128849,1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592373,5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71962,9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63485,1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63958,1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272583,0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404140,9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50826,9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50153,2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151506,9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188232,6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121076,1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1041246,7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102221,0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134492,0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92296,8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99767,9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101001,0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637441,7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9196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342761,6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28761,6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200261,6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668107,4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63417,4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72501,0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406802,4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30377,7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30377,7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134994,7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9312,9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10086,0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87364,7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10086,0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86987,0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379300,0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9196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342761,6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28761,6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200261,6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244038,4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149038,4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213057,0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120557,0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213057,0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120557,0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7048009,4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628432,2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776481,9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682707,1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770785,5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841134,6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772276,3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425847,8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4897665,4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3971199,2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518527,2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648557,9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553214,6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505133,5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534030,9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456252,3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125913,8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3341630,2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3076810,2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265652,0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307103,7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316024,0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299934,0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1556035,2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3112743,6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206349,4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285576,7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316024,0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299934,0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1591968,6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79125,4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79125,4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79125,4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3033618,2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285576,7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316024,0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299934,0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1512843,2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 (вакцинация против бешенства, пневмококковой инфекции, ветряной оспы, вирусного гепатита A)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46886,4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33025,4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44242,4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30381,4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350431,2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361592,3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367283,6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371561,5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363368,8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329862,3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2144099,7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350431,2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361592,3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367283,6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371561,5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363368,8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329862,3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2144099,7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отдельных полномочий в области лекарственного обеспечения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1703731,7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200355,7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182589,5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123617,8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1088023,7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1703731,7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200355,7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182589,5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123617,8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1088023,7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980919,1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183077,3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618158,0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808053,3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769539,8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144631,0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488345,0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632976,0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129813,0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175077,3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В.N7.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974101,1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183077,3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618158,0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801235,3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769539,8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144631,0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488345,0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632976,0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204561,3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129813,0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168259,3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255081599,3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14045890,8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15847603,1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16199316,5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17133874,6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20519855,6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22585321,0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23891683,5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130223545,1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42317,3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28081,5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42317,3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116187784,7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7459159,0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8090006,0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8514015,4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8789577,1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9861670,3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10067030,9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10241529,0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63022987,7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138848037,3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6555190,3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7751339,1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7680344,4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8344297,5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10656735,3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12516719,0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13650154,5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67154780,1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72239745,1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9009371,8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9625504,1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11013766,7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3645702,5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4188571,6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4863015,4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4834466,0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47180398,1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51009967,9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2450721,5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2640165,0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3352455,4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3637744,0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4174988,1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4860080,9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4834466,0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25950620,9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21226317,2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6555190,3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6985339,1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7661311,3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13583,5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21226317,2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Г.02,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179399727,2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3856872,0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4913451,0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5161560,0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13468626,4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16303789,1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17592151,2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18750480,0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80046929,7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63489861,3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3856872,0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4913451,0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5161560,0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5151833,1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5686682,2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5206950,0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5407063,0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35384411,3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115909865,9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8316793,3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10617106,9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12385201,2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13343417,0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44662518,4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скорой медицинской помощи (за исключением специализированной (санитарно-авиационной) скорой медицинской помощи)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1300278,0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92124,4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26044,9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92124,4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26044,9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84372,4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Компенсация расходов, связанных с оказанием медицинскими организациями медицинской помощи гражданам Украины и лицам без гражданства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22615,5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22615,5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осуществление отдельных государственных полномочий в сфере здравоохранения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615001,5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536390,0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615001,5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536390,0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Т.N5.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861481,8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306737,5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415572,1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861481,8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306737,5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415572,1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1941182,5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73145,4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146441,7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144683,4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180327,9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184744,1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185722,0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997954,5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15870,8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1106,2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10091,8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965957,2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84398,9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81594,1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82532,0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538927,2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959354,5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75425,8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74433,5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448935,5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1679558,0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129385,5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160537,3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164996,9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165828,8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836559,0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720203,5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53959,7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65628,7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62913,1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63745,0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387623,5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959354,5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75425,8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74433,5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448935,5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организацию осуществления полномочий в сфере здравоохранения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Премии и иные поощрения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13243,5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107575,7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13243,5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107575,7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173" w:tooltip="Федеральный закон от 21.11.2011 N 323-ФЗ (ред. от 29.05.2019) &quot;Об основах охраны здоровья граждан в Российской Федерации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15870,8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1106,2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10091,8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15870,8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1106,2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10091,8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Организация отдыха и оздоровления детей и подростков Белгородской области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488129,5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488129,5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488129,5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279178,0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279178,0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279178,0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Ж.03.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 (за счет субсидий федерального бюджета)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Ж.04.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Иные межбюджетные трансферты (из федерального бюджета) на финансовое обеспечение мероприятий, связанных с отдыхом и оздоровлением детей в организациях отдыха детей и их оздоровления, расположенных в Республике Крым и г. Севастополе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904816,9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73622,0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70086,4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61243,0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94854,1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69651,9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545771,4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888507,3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60700,4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94748,1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69545,9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529991,8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15779,6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174" w:tooltip="Федеральный закон от 15.11.1997 N 143-ФЗ (ред. от 03.07.2019) &quot;Об актах гражданского состояния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888507,3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60700,4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94748,1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69545,9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529991,8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888507,3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60700,4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94748,1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69545,9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529991,8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И.04.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государственную регистрацию актов гражданского состояния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163"/>
          <w:headerReference w:type="first" r:id="rId163"/>
          <w:footerReference w:type="default" r:id="rId164"/>
          <w:footerReference w:type="first" r:id="rId164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9194" w:name="P9194"/>
    <w:bookmarkEnd w:id="919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"Совершенствование системы территориального планирования".</w:t>
      </w:r>
    </w:p>
    <w:bookmarkStart w:id="9195" w:name="P9195"/>
    <w:bookmarkEnd w:id="919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</w:t>
      </w:r>
    </w:p>
    <w:bookmarkStart w:id="9196" w:name="P9196"/>
    <w:bookmarkEnd w:id="919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&lt;3&gt; Финансирование мероприятия осуществляется за счет федеральных средств системы обязательного медицинского страхования.</w:t>
      </w:r>
    </w:p>
    <w:bookmarkStart w:id="9197" w:name="P9197"/>
    <w:bookmarkEnd w:id="919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&lt;4&gt; Финансирование мероприятия с 2019 года осуществляется в рамках федерального национального проекта "Здравоохранение" по направлению "Развитие здравоохранения, включая создание современной инфраструктуры оказания медицинской помощи детям".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Ресурсное обеспечение и прогнозная (справочная) оценка</w:t>
      </w:r>
    </w:p>
    <w:p>
      <w:pPr>
        <w:pStyle w:val="2"/>
        <w:jc w:val="center"/>
      </w:pPr>
      <w:r>
        <w:rPr>
          <w:sz w:val="20"/>
        </w:rPr>
        <w:t xml:space="preserve">расходов на реализацию основных мероприятий (мероприятий)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области "Развитие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области" из различных источников</w:t>
      </w:r>
    </w:p>
    <w:p>
      <w:pPr>
        <w:pStyle w:val="2"/>
        <w:jc w:val="center"/>
      </w:pPr>
      <w:r>
        <w:rPr>
          <w:sz w:val="20"/>
        </w:rPr>
        <w:t xml:space="preserve">финансирования на II этапе реализации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N 2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974"/>
        <w:gridCol w:w="2224"/>
        <w:gridCol w:w="1909"/>
        <w:gridCol w:w="1264"/>
        <w:gridCol w:w="1264"/>
        <w:gridCol w:w="1264"/>
        <w:gridCol w:w="1264"/>
        <w:gridCol w:w="1264"/>
        <w:gridCol w:w="1384"/>
      </w:tblGrid>
      <w:tr>
        <w:tc>
          <w:tcPr>
            <w:tcW w:w="18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22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Источники финансирования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финансирования, тыс. рублей</w:t>
            </w:r>
          </w:p>
        </w:tc>
        <w:tc>
          <w:tcPr>
            <w:gridSpan w:val="5"/>
            <w:tcW w:w="63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Оценка расходов (тыс. рублей)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II этапе (2021 - 2025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vMerge w:val="continue"/>
          </w:tcPr>
          <w:p/>
        </w:tc>
      </w:tr>
      <w:tr>
        <w:tc>
          <w:tcPr>
            <w:tcW w:w="18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298833537,5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29132372,2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27984541,5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27984541,5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27984541,5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27984441,5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141070438,2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11711453,9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882155,3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376787,3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376787,3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376787,3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376787,3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2389304,5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145391688,1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13452453,9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13255900,9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13255900,9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13255900,9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13255800,9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66475957,5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465412,0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139837769,5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14797463,0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14351553,3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14351553,3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14351553,3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14351553,3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72203676,2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1427214,0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Профилактика заболеваний и формирование здорового образа жизни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формирование здорового образа жизни у населения Белгородской области, включая сокращение потребления алкоголя и табака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Внедрение эффективных технологий профилактики и ранней диагностики неинфекционных заболеваний </w:t>
            </w:r>
            <w:hyperlink w:history="0" w:anchor="P13580" w:tooltip="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 </w:t>
            </w:r>
            <w:hyperlink w:history="0" w:anchor="P13580" w:tooltip="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2087797,3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88263,4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52371,0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297747,4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132222,3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12515,4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1600754,0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52371,0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285232,0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108669,0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в рамках Национального календаря профилактических прививок, поддержание заболеваемости "управляемыми инфекциями" на социально адаптированном уровне </w:t>
            </w:r>
            <w:hyperlink w:history="0" w:anchor="P13581" w:tooltip="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924016,0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569195,0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108669,0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(организаций), оказывающих первичную медико-санитарную помощь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224355,0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224355,0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2.Р3.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77373,3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61124,4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12515,4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21412027,2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2052923,2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1717564,4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1717564,4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1717564,4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1717564,4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8923180,8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2960841,2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455276,6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98987,8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98987,8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98987,8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98987,8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851227,8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17793664,0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1597646,6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1618576,6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1618576,6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1618576,6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1618576,6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8071953,0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650062,0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5628746,3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2818615,5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896862,3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86594,1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432970,5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4731884,0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2385645,0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заболеваниями, сахарным диабетом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2212164,9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1164465,0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2212164,9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1164465,0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403212,4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30182,6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150913,0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59208,8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344003,6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142043,0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319444,2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13442,7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13442,7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13442,7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13442,7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13442,7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67213,5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261109,0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53098,5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58335,2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251952,0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119675,0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251952,0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119675,0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510152,6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2722008,1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2693398,1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территориальные,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7192800,0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676157,0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3961797,0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6462028,0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676157,0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3961797,0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650062,0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100947,4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24966,1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24966,1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593163,5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160100,4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431358,5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126479,4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126479,4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1472860,7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289195,3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289195,3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997738,7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204843,3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204843,3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475122,0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государственно-частного партнерства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комплексных мер, направленных на привлечение инвестиций в сферу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6755803,1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506254,0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493997,0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2482542,0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2101890,5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4219419,6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506254,0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493997,0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2482542,0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 логического скрининга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91035,7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132623,0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54595,0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54595,0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объектов государственной собственности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4589098,3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385941,0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1881077,0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1264261,3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2893064,0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385941,0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1881077,0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материально-технической базы детских поликлиник и детских поликлинических отделений медицинских организаций </w:t>
            </w:r>
            <w:hyperlink w:history="0" w:anchor="P13583" w:tooltip="&lt;4&gt; Финансирование мероприятия с 2019 года осуществляется в рамках федерального национального проекта &quot;Здравоохранение&quot; по направлению &quot;Развитие здравоохранения, включая создание современной инфраструктуры оказания медицинской помощи детям&quot;.">
              <w:r>
                <w:rPr>
                  <w:sz w:val="20"/>
                  <w:color w:val="0000ff"/>
                </w:rPr>
                <w:t xml:space="preserve">&lt;4&gt;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133927,6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105802,7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461667,8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342746,8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118921,0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5.Р1.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546549,0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369096,0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546549,0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369096,0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 </w:t>
            </w:r>
            <w:hyperlink w:history="0" w:anchor="P13580" w:tooltip="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600146,5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63958,1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63958,1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63958,1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63958,1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63958,1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319790,5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404140,9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252634,0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196005,6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67156,5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592373,5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63958,1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63958,1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63958,1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63958,1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63958,1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319790,5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404140,9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252634,0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188232,6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67156,5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1041246,7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101001,0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75701,0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403805,0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13582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342761,6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668107,4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47201,0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30377,7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134994,7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47630,0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47630,0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13582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342761,6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244038,4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213057,0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213057,0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7048009,4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430068,8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430068,8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430068,8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430068,8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430068,8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2150344,0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3971199,2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125913,8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125913,8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125913,8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125913,8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125913,8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629569,0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3076810,2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1520775,0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3112743,6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1520775,0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79125,4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3033618,2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1520775,0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 (вакцинация против бешенства, пневмококковой инфекции, ветряной оспы, вирусного гепатита A)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46886,4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13861,0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44242,4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13861,0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отдельных полномочий в области лекарственного обеспечения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1703731,7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615708,0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1703731,7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615708,0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980919,1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172865,8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172865,8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769539,8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136563,8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В.N7.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974101,1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172865,8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172865,8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769539,8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136563,8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204561,3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255081599,3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25419328,2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24859681,5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24859681,5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24859681,5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24859681,5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124858054,2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42317,3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116187784,7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10723949,0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10610212,0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10610212,0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10610212,0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10610212,0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53164797,0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138848037,3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14695379,2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14249469,5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14249469,5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14249469,5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14249469,5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71693257,2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72239745,1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5102859,0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4989122,0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4989122,0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4989122,0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4989122,0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25059347,0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51009967,9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5102859,0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4989122,0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4989122,0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4989122,0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4989122,0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25059347,0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21226317,2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179399727,2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19870559,5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19870559,5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19870559,5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19870559,5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19870559,5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99352797,5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63489861,3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28105450,0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115909865,9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14249469,5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14249469,5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14249469,5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14249469,5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14249469,5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71247347,5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скорой медицинской помощи (за исключением специализированной (санитарно-авиационной) скорой медицинской помощи)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92124,4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Компенсация расходов, связанных с оказанием медицинскими организациями медицинской помощи гражданам Украины и лицам без гражданства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осуществление отдельных государственных полномочий в сфере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Т.N5.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861481,8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445909,7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445909,7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861481,8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445909,7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445909,7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1941182,5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188013,6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188803,6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188803,6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188803,6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188803,6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943228,0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15870,8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965957,2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85564,0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427030,0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959354,5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510419,0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1679558,0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167967,8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168757,8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168757,8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168757,8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168757,8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842999,0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720203,5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332580,0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959354,5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510419,0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организацию осуществления полномочий в сфере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Премии и иные поощрения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80580,0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80580,0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175" w:tooltip="Федеральный закон от 21.11.2011 N 323-ФЗ (ред. от 29.05.2019) &quot;Об основах охраны здоровья граждан в Российской Федерации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15870,8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15870,8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Организация отдыха и оздоровления детей и подростков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488129,5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279178,0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 (за счет субсидий федерального бюджета)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Иные межбюджетные трансферты (из федерального бюджета) на финансовое обеспечение мероприятий, связанных с отдыхом и оздоровлением детей в организациях отдыха детей и их оздоровления, расположенных в Республике Крым и г. Севастополе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904816,9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359045,5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888507,3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358515,5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176" w:tooltip="Федеральный закон от 15.11.1997 N 143-ФЗ (ред. от 03.07.2019) &quot;Об актах гражданского состояния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888507,3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358515,5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888507,3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358515,5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государственную регистрацию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163"/>
          <w:headerReference w:type="first" r:id="rId163"/>
          <w:footerReference w:type="default" r:id="rId164"/>
          <w:footerReference w:type="first" r:id="rId164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13580" w:name="P13580"/>
    <w:bookmarkEnd w:id="1358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Финансирование мероприятия начиная с 2015 года осуществляется за счет средств системы обязательного медицинского страхования в рамках подпрограммы Г "Совершенствование системы территориального планирования".</w:t>
      </w:r>
    </w:p>
    <w:bookmarkStart w:id="13581" w:name="P13581"/>
    <w:bookmarkEnd w:id="1358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</w:t>
      </w:r>
    </w:p>
    <w:bookmarkStart w:id="13582" w:name="P13582"/>
    <w:bookmarkEnd w:id="1358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&lt;3&gt; Финансирование мероприятия осуществляется за счет федеральных средств системы обязательного медицинского страхования.</w:t>
      </w:r>
    </w:p>
    <w:bookmarkStart w:id="13583" w:name="P13583"/>
    <w:bookmarkEnd w:id="1358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&lt;4&gt; Финансирование мероприятия с 2019 года осуществляется в рамках федерального национального проекта "Здравоохранение" по направлению "Развитие здравоохранения, включая создание современной инфраструктуры оказания медицинской помощи детям".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Ресурсное обеспечение реализации государственной программы</w:t>
      </w:r>
    </w:p>
    <w:p>
      <w:pPr>
        <w:pStyle w:val="2"/>
        <w:jc w:val="center"/>
      </w:pPr>
      <w:r>
        <w:rPr>
          <w:sz w:val="20"/>
        </w:rPr>
        <w:t xml:space="preserve">"Развитие здравоохранения Белгородской области" за счет</w:t>
      </w:r>
    </w:p>
    <w:p>
      <w:pPr>
        <w:pStyle w:val="2"/>
        <w:jc w:val="center"/>
      </w:pPr>
      <w:r>
        <w:rPr>
          <w:sz w:val="20"/>
        </w:rPr>
        <w:t xml:space="preserve">средств бюджета Белгородской области на 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N 1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029"/>
        <w:gridCol w:w="2719"/>
        <w:gridCol w:w="1864"/>
        <w:gridCol w:w="694"/>
        <w:gridCol w:w="664"/>
        <w:gridCol w:w="1304"/>
        <w:gridCol w:w="484"/>
        <w:gridCol w:w="1909"/>
        <w:gridCol w:w="1144"/>
        <w:gridCol w:w="1144"/>
        <w:gridCol w:w="1144"/>
        <w:gridCol w:w="1264"/>
        <w:gridCol w:w="1264"/>
        <w:gridCol w:w="1264"/>
        <w:gridCol w:w="1264"/>
        <w:gridCol w:w="1264"/>
      </w:tblGrid>
      <w:tr>
        <w:tc>
          <w:tcPr>
            <w:tcW w:w="202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исполнитель, соисполнители, участники</w:t>
            </w:r>
          </w:p>
        </w:tc>
        <w:tc>
          <w:tcPr>
            <w:gridSpan w:val="4"/>
            <w:tcW w:w="31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бюджетной классификации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финансирования, тыс. рублей</w:t>
            </w:r>
          </w:p>
        </w:tc>
        <w:tc>
          <w:tcPr>
            <w:gridSpan w:val="7"/>
            <w:tcW w:w="84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Расходы (тыс. рублей), годы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 этапе (2014 - 2020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ГРБС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Рз, Пр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ЦСР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ВР</w:t>
            </w:r>
          </w:p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год</w:t>
            </w:r>
          </w:p>
        </w:tc>
        <w:tc>
          <w:tcPr>
            <w:vMerge w:val="continue"/>
          </w:tcPr>
          <w:p/>
        </w:tc>
      </w:tr>
      <w:tr>
        <w:tc>
          <w:tcPr>
            <w:tcW w:w="202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7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145391688,1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8410592,5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9044713,0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9628784,2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10681880,1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13012688,1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15345325,1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12791747,6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78915730,6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135593666,4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8294285,1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8865147,0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9501578,6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10493306,1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12191361,1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13464098,1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12208886,9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75018662,9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9750366,7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126663,0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188468,0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821201,0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1861321,0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582754,7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3849942,7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15779,6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1600754,0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520290,0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454406,0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58820,7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1315522,0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1233163,0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328015,0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1005481,0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351635,7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294085,7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569195,0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244590,0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511645,0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219338,0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219338,0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219338,0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03 2 03 71120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10258,0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349857,0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292307,0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93291,0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93291,0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33370,0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176459,0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94219,0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140159,0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 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 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 1 51910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 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 1 51960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1778,7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2.Р3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Департамент,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Р3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12921,9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Р3 54680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Р3 52950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12344,0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17793664,0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337407,0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441741,0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666351,3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839939,0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1930164,2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3861850,9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1644257,6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9721711,0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11331636,0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337407,0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441741,0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570038,3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688822,0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1405703,2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2642181,9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1135586,6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7221480,0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6442228,0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524461,0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1199869,0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508671,0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2480431,0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01 R4020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4731884,0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477129,0-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2346239,0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2212164,9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36674,0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203970,0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278558,9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216238,0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1047699,9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232415,0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121765,0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1874420,0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187229,0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185307,0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194108,0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820605,0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200 -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76011,9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102374,9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344003,6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26093,0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201960,6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03 3 03 20180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338810,0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26093,0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199125,0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R2022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R3824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1892,4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58335,2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10042,0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44220,2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25638,2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25638,2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251952,0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132277,0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03 3 06 20750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223279,0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2693398,1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171293,3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676197,5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1561942,3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2693398,1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141690,0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105731,0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141690,0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44959,0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44959,0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665521,1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15948,3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508903,5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665521,1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1626228,0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49614,0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1257168,0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1626228,0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180000,0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6462028,0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524461,0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1219669,0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508671,0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2500231,0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департамент,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6442228,0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524461,0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1199869,0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508671,0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2480431,0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5127527,0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513593,0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928184,0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432186,0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2018450,0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667236,0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248473,0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153497,0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248473,0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253106,0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03 3 08 71120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03 3 08 70550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44868,0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44868,0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09 R3822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3.N1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1 5554R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12622,1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84999,0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128184,0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2 51920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84514,0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2 51920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2 N 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2 N 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2 N 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5350,0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475122,0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149577,0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241193,0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390770,0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3 51900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265222,0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76577,0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134193,0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210770,0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95100,0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95100,0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8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4219419,6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150548,0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234031,0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89903,3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666856,7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216836,0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1736877,6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1262916,6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59553,3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76525,0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119729,6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146068,7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144531,0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661451,6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2956503,0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520788,0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72305,0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1075426,0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03 5 01 20730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39019,0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03 5 02 20790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66430,0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03 5 03 20870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50012,0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107767,0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180631,7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18662,0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39351,4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130854,7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14476,0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6709,0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03 505, 03 5 06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2893064,0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72305,0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1011987,0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971680,0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143290,0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367010,0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571680,0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831399,0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92051,0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03 5 05 40370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753828,0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36272,0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03 5 4038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299885,0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299885,0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118921,0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118521,0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55482,0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09 02,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 5170R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54882,0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54882,0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 51110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5.Р1.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546549,0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89051,0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150294,0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45294,0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1 52066,0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99905,0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46362,0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15294,0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16960,0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66600,0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60000,0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 2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196005,6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21104,9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128849,1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196005,6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21104,9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128849,1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188232,6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121076,1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03 7 01 20870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94312,9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94312,9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48390,3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14415,3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45529,4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6636,3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12347,9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03 7 02 20880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668107,4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30152,0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63417,4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406802,4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668107,4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30152,0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63417,4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406802,4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03 8 01 21010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86987,0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244038,4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149038,4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R3826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213057,0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12214,0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16686,0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120557,0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11712,0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167261,0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74761,0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 5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49020,0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системы. лекарственного обеспечения, в том числе в амбулаторных условиях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3076810,2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127924,0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265652,0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307103,7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316024,0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299934,0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1556035,2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-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3076810,2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127924,0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265652,0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307103,7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316024,0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299934,0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1556035,2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03 9 01 20060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3033618,2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127224,0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285576,7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316024,0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299934,0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1512843,2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для, вакцинопрофилактики инфекций по эпидемическим показаниям (вакцинация против бешенства, пневмококковой инфекции, ветряной оспы, вирусного гепатита A)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03 9 02 20160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 R3823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211379,3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175077,3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211379,3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175077,3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- защиты населения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Б.N7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N 7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5114R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204561,3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168259,3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116187784,7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7459159,0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8090006,0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8514015,4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8789577,1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9861670,3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10067030,9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10241529,0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63022987,7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116187784,7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7459159,0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8090006,0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8514015,4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8789577,1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9861670,3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10067030,9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10241529,0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63022987,7</w:t>
            </w:r>
          </w:p>
        </w:tc>
      </w:tr>
      <w:tr>
        <w:tc>
          <w:tcPr>
            <w:tcW w:w="2029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719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51009967,9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2640165,0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3352455,4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3637744,0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4174988,1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4860080,9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4834466,0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25950620,9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864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11737122,3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712777,5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787746,0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787452,1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850389,0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1018141,7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1032236,0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6250091,3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03Г01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699500,7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154693,7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439428,7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312180,1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59521,0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65287,0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75254,0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312180,1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3180342,3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252919,0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278230,0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207438,7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226577,0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248869,6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267532,0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1757242,3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2377755,2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188525,0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208678,0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161633,7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181464,5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191862,0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208217,0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1311480,2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200560,3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47107,3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133935,3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71795,3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14883,7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19257,6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71795,3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832329,5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47631,0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88582,0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117408,1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62233,9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464964,5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1443,0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23015831,4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1047155,0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952710,0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1489171,3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1796290,1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2334960,0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2225333,0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11457247,4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553896,3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15210,0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70520,0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228315,3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511659,0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205285,0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1977774,9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166960,0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186479,9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222176,0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226492,0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808707,9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2119649,7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73911,0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78742,0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111947,7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220653,0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231012,0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909355,7</w:t>
            </w:r>
          </w:p>
        </w:tc>
      </w:tr>
      <w:tr>
        <w:tc>
          <w:tcPr>
            <w:tcW w:w="2029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719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86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3128959,0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40854,0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212784,1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217296,0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269520,9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1419150,0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244761,3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23595,0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146836,3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6308,0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11512,8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14621,8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-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63489861,3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3856872,0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4913451,0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5161560,0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5151833,1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5686682,2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5206950,0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5407063,0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35384411,3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7093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13931883,0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3856872,0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4913451,0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5161560,0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13931883,0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70930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49557978,3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5151833,1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5686682,2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5206950,0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5407063,0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21452528,3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скорой медицинской помощи (за исключением специализированной (санитарно-авиационной) скорой медицинской помощи)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Асоциальной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7094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2088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осуществление отдельных государственных полномочий в сфере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7107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615001,5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536390,0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965957,2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71173,0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81014,0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84398,9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81594,1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82532,0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538927,2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965957,2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71173,0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81014,0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84398,9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81594,1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82532,0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538927,2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720203,5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47182,0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53959,7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65628,7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62913,1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387623,5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232453,4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45900,7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59032,7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232453,4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412198,1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56193,1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113218,1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41699,0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11914,0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организацию осуществления полномочий в сфере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7108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15426,0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Премии и иные поощрения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 20860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7404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 74040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Департамент.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16558,0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13243,5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107575,7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185777,3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15645,3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105697,3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1278,4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12822,0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Организация отдыха и оздоровления детей и подростков Белгородской области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214114,1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2065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2065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88609,1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3005,0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15779,6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15779,6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960,6</w:t>
            </w:r>
          </w:p>
        </w:tc>
      </w:tr>
      <w:tr>
        <w:tc>
          <w:tcPr>
            <w:tcW w:w="202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7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722,0</w:t>
            </w:r>
          </w:p>
        </w:tc>
      </w:tr>
      <w:tr>
        <w:tc>
          <w:tcPr>
            <w:tcW w:w="202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И.04.</w:t>
            </w:r>
          </w:p>
        </w:tc>
        <w:tc>
          <w:tcPr>
            <w:tcW w:w="2719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государственную регистрацию актов гражданского. состояния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7119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</w:tr>
    </w:tbl>
    <w:p>
      <w:pPr>
        <w:sectPr>
          <w:headerReference w:type="default" r:id="rId163"/>
          <w:headerReference w:type="first" r:id="rId163"/>
          <w:footerReference w:type="default" r:id="rId164"/>
          <w:footerReference w:type="first" r:id="rId164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Ресурсное обеспечение реализации государственной программы</w:t>
      </w:r>
    </w:p>
    <w:p>
      <w:pPr>
        <w:pStyle w:val="2"/>
        <w:jc w:val="center"/>
      </w:pPr>
      <w:r>
        <w:rPr>
          <w:sz w:val="20"/>
        </w:rPr>
        <w:t xml:space="preserve">"Развитие здравоохранения Белгородской области" за счет</w:t>
      </w:r>
    </w:p>
    <w:p>
      <w:pPr>
        <w:pStyle w:val="2"/>
        <w:jc w:val="center"/>
      </w:pPr>
      <w:r>
        <w:rPr>
          <w:sz w:val="20"/>
        </w:rPr>
        <w:t xml:space="preserve">средств бюджета Белгородской области на II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N 2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19"/>
        <w:gridCol w:w="3214"/>
        <w:gridCol w:w="1909"/>
        <w:gridCol w:w="694"/>
        <w:gridCol w:w="664"/>
        <w:gridCol w:w="1247"/>
        <w:gridCol w:w="544"/>
        <w:gridCol w:w="1909"/>
        <w:gridCol w:w="1264"/>
        <w:gridCol w:w="1264"/>
        <w:gridCol w:w="1264"/>
        <w:gridCol w:w="1264"/>
        <w:gridCol w:w="1264"/>
        <w:gridCol w:w="1264"/>
      </w:tblGrid>
      <w:tr>
        <w:tc>
          <w:tcPr>
            <w:tcW w:w="211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исполнитель, соисполнители, участники</w:t>
            </w:r>
          </w:p>
        </w:tc>
        <w:tc>
          <w:tcPr>
            <w:gridSpan w:val="4"/>
            <w:tcW w:w="3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бюджетной классификации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финансирования, тыс. рублей</w:t>
            </w:r>
          </w:p>
        </w:tc>
        <w:tc>
          <w:tcPr>
            <w:gridSpan w:val="5"/>
            <w:tcW w:w="63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Расходы (тыс. рублей), годы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II этапе (2021 - 2025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ГРБС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Рз, Пр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ЦСР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ВР</w:t>
            </w:r>
          </w:p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vMerge w:val="continue"/>
          </w:tcPr>
          <w:p/>
        </w:tc>
      </w:tr>
      <w:tr>
        <w:tc>
          <w:tcPr>
            <w:tcW w:w="21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2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145391688,1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13452453,9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13255900,9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13255900,9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13255900,9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13255800,9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66475957,5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135593666,4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12362699,9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12053100,9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12053100,9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12053100,9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12053000,9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60575003,5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9750366,7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1089648,0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1202694,0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1202694,0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1202694,0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1202694,0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5900424,0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1600754,0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285232,0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1233163,0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227682,0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351635,7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57550,0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реконструкция; выкуп, капитальный ремонт объектов здравоохранения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569195,0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219338,0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03 2 03 71120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349857,0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93291,0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176459,0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36300,0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51910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51960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2.Р3.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Р3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Р3 54680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Р3 52950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3274,0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17793664,0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1597646,6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1618576,6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1618576,6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1618576,6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1618576,6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8071953,0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11331636,0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921489,6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797166,6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797166,6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797166,6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797166,6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4110156,0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6442228,0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676157,0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3961797,0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01 R4020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4731884,0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2385645,0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2212164,9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1164465,0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232415,0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110650,0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1874420,0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210763,0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210763,0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210763,0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210763,0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210763,0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1053815,0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 профилактические мероприятия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344003,6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142043,0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03 3 03 20180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338810,0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139685,0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R2022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R3824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 выявления,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58335,2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25638,2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251952,0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119675,0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Основное. мероприятие 3.06.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03 3 06 20750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2693398,1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141690,0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665521,1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1626228,0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6462028,0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676157,0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3961797,0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6442228,0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676157,0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3961797,0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5127527,0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550053,0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667236,0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630520,0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248473,0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03 3 08 71120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03 3 08 70550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09 R3822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3.N1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1 5554R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6300,0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2 51920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84514,0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2 51920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2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2 N 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2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3.N8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475122,0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3 51900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265222,0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54452,0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54452,0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3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3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3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3.N8: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- медицинских услуг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здравоохранения: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 8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 -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4219419,6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506254,0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493997,0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2482542,0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области.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1262916,6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601465,0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2956503,0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385941,0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1881077,0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03 5 01 20730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46135,0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Основное: мероприятие 5.02.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03 5 02 20790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54595,0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03 5 03 20870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38965,0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180631,7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03 5 05,03 5 06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2893064,0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385941,0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1881077,0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971680,0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831399,0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739348,0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03 5 05 40370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753828,0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4"/>
            <w:tcW w:w="5056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741729,0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03 5 06 40370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163476,0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163476,0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163476,0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163476,0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03 5 4038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299885,0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118921,0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 5170R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54882,0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 51110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 4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5.Р1.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-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546549,0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369096,0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150294,0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199108,0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Р1 Р0000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33920,0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155600,0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150000,0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 сосудистыми заболеваниями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 2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196005,6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67156,5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196005,6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67156,5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188232,6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67156,5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03 7 01 20870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94312,9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45529,4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6636,3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6636,3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6636,3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6636,3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6636,3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33181,5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03 7 02 20880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668107,4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668107,4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261305,0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профессиональная, подготовка и переподготовка кадров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03 8 01 21010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47630,0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244038,4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R1380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R3826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213057,0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167261,0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92500,0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системы, здравоохранения квалифицированными кадрами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 5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N0000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25300,0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3076810,2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1520775,0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3076810,2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1520775,0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3033618,2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1520775,0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03 9 01 20060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3033618,2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1520775,0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 (вакцинация против бешенства, пневмококковой инфекции; ветряной оспы, вирусного гепатита A)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03 9 02 20160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03 9 02 20550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 R3823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Реализация отдельных полномочий в области лекарственного обеспечения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03 9 05 51610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36302,0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0059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В.N7.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N 7 5114R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204561,3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36302,0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116187784,7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10723949,0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10610212,0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10610212,0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10610212,0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10610212,0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53164797,0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116187784,7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10723949,0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10610212,0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10610212,0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10610212,0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10610212,0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53164797,0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51009967,9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5102859,0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4989122,0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4989122,0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4989122,0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4989122,0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25059347,0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11737122,3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1121527,0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1091376,0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1091376,0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1091376,0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1091376,0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5487031,0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699500,7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51798,0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51798,0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51798,0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51798,0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260072,0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3180342,3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289452,0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283412,0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283412,0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283412,0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283412,0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1423100,0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2377755,2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213255,0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213255,0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213255,0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213255,0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213255,0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1066275,0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200560,3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71795,3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832329,5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367365,0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23015831,4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2358196,0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2300097,0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2300097,0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2300097,0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2300097,0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11558584,0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553896,3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66425,0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325581,0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511659,0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306374,0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1977774,9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236547,0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1169067,0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2119649,7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245974,0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241080,0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241080,0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241080,0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241080,0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1210294,0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3128959,0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347597,0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1709809,0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244761,3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97925,0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63489861,3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28105450,0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7093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13931883,0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70930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49557978,3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5621090,0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28105450,0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скорой медицинской помощи (за исключением специализированной (санитарно-авиационной) скорой медицинской помощи)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7094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2088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осуществление отдельных государственных полномочий в сфере здравоохранения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7107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965957,2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427030,0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965957,2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427030,0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720203,5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332580,0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232453,4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412198,1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59164,0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59954,0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59954,0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59954,0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59954,0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298980,0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3815,0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организацию осуществления полномочий в сфере здравоохранения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7108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Премии и иные поощрения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 20860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7404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 74040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80580,0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185777,3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Основное. мероприятие Д.06.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0104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13870,0</w:t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Организация отдыха и оздоровления детей и подростков Белгородской области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2065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2065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граждане и организаций в сфере государственной регистрации актов гражданского состояния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90019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321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tcW w:w="211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И.04.</w:t>
            </w:r>
          </w:p>
        </w:tc>
        <w:tc>
          <w:tcPr>
            <w:tcW w:w="321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государственную регистрацию актов гражданского состояния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7119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163"/>
          <w:headerReference w:type="first" r:id="rId163"/>
          <w:footerReference w:type="default" r:id="rId164"/>
          <w:footerReference w:type="first" r:id="rId164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6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Сведения</w:t>
      </w:r>
    </w:p>
    <w:p>
      <w:pPr>
        <w:pStyle w:val="2"/>
        <w:jc w:val="center"/>
      </w:pPr>
      <w:r>
        <w:rPr>
          <w:sz w:val="20"/>
        </w:rPr>
        <w:t xml:space="preserve">о методике расчета показателей конечного результата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Белгородской области "Развитие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09"/>
        <w:gridCol w:w="3034"/>
        <w:gridCol w:w="1294"/>
        <w:gridCol w:w="3855"/>
        <w:gridCol w:w="1969"/>
        <w:gridCol w:w="2014"/>
      </w:tblGrid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30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 конечного результата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385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Алгоритм формирования (формула) и методологические пояснения к показателю</w:t>
            </w:r>
          </w:p>
        </w:tc>
        <w:tc>
          <w:tcPr>
            <w:tcW w:w="196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Метод сбора информации</w:t>
            </w:r>
          </w:p>
        </w:tc>
        <w:tc>
          <w:tcPr>
            <w:tcW w:w="20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Временные характеристики показателя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0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385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6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0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2"/>
            </w:pPr>
            <w:r>
              <w:rPr>
                <w:sz w:val="20"/>
              </w:rPr>
              <w:t xml:space="preserve">Государственная программа Белгородской области "Развитие здравоохранения Белгородской области"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Ожидаемая продолжительность жизни при рождении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лет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Ожидаемая продолжительность жизни при рождении. Информация Белгородстата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Статистическая информация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Ежегодно: 1-я оценка (предварительная) - 15 марта; 2-я оценка (окончательная) - 15 августа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Коэффициент рождаемости на 1 тыс. человек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Коэффициент рождаемости на 1 тыс. человек населения. Информация Белгородстата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Статистическая информация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- 20 числа второго месяца, следующего за отчетным; ежегодно - 1 июня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населения, отнесенного по состоянию здоровья к 1 группе, в общей численности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населения, отнесенного по состоянию здоровья к 1 группе, в общей численности населения. Информация ОГКУЗ особого типа "ОЦМП"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- 20 января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 1 и 2 групп здоровья, обучающихся в общеобразовательных учреждениях, процентов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 1 и 2 групп здоровья, обучающихся в общеобразовательных учреждениях. Информация ОГКУЗ особого типа "ОЦМП"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5 числа месяца, следующего за отчетным; ежегодно до 20 января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Численность лиц в возрасте 18 лет и старше, впервые признанных инвалидами по всем классам болезней, на 10 тыс. человек населения - соответствующего возраста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Численность лиц в возрасте 18 лет и старше, впервые признанных инвалидами по всем классам болезней, на 10 тыс. человек населения соответствующего возраста. Информация ФКУ "МСЭ"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Статистическая информация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3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населения в трудоспособном возрасте на 100 тыс. человек населения соответствующего возраста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случаев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населения в трудоспособном возрасте на 100 тыс. человек населения соответствующего возраста.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всех причин на 1 тыс. человек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случаев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всех причин на 1 тыс. человек населения. Информация Белгородстата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Статистическая информация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- 20 числа второго месяца, следующего за отчетным; ежегодно - 21 августа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населения паллиативной медицинской помощью в стационарных условиях на 1 жителя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койко-дней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населения паллиативной медицинской помощью в стационарных условиях на 1 жителя.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3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врачами на 10 тыс. человек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ОБвр. = ЧФРвр. / ЧНср. * 10000,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ОБвр. - обеспеченность врачами на 10 тыс. человек населения;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ЧФРвр. - число физических лиц врачей (информация медицинских организаций области. Форма ФСН N 30 "</w:t>
            </w:r>
            <w:hyperlink w:history="0" r:id="rId177" w:tooltip="Приказ Росстата от 03.08.2018 N 483 (ред. от 01.10.2018) &quot;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охраны здоровья&quot; ------------ Утратил силу или отменен {КонсультантПлюс}">
              <w:r>
                <w:rPr>
                  <w:sz w:val="20"/>
                  <w:color w:val="0000ff"/>
                </w:rPr>
                <w:t xml:space="preserve">Сведения</w:t>
              </w:r>
            </w:hyperlink>
            <w:r>
              <w:rPr>
                <w:sz w:val="20"/>
              </w:rPr>
              <w:t xml:space="preserve"> о медицинской организации", утвержденная приказом Росстата от 3 августа 2018 года N 483);</w:t>
            </w:r>
          </w:p>
          <w:p>
            <w:pPr>
              <w:pStyle w:val="0"/>
            </w:pPr>
            <w:r>
              <w:rPr>
                <w:sz w:val="20"/>
              </w:rPr>
              <w:t xml:space="preserve">ЧНср. - среднегодовая численность населения (информация Белгородстата)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20 января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(муниципальной)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количества территориально выделенных структурных подразделений медицинских организаций государственной и муниципальной систем здравоохранения, передающих информацию в подсистемы единой государственной информационной системы в сфере здравоохранения (далее - ЕГИСЗ): "федеральная электронная регистратура", "федеральная интегрированная электронная медицинская карта" к общему количеству территориально выделенных структурных подразделений медицинских организаций государственной и муниципальной систем здравоохранения, сведения о которых содержатся в подсистеме ЕГИСЗ "федеральный реестр медицинских организаций" в процентах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зданий государственных (муниципальных) учреждений здравоохранения, находящихся в аварийном состоянии или нуждающихся в капитальном ремонте, к общему количеству зданий государственных (муниципальных) учреждений здравоохранения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зданий государственных (муниципальных) учреждений здравоохранения, находящихся в аварийном состоянии или нуждающихся в капитальном ремонте, к общему количеству зданий государственных (муниципальных) учреждений здравоохранения.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Ежегодно: 1-я оценка (предварительная) - до 7 февраля; 2-я оценка (окончательная) - до 5 марта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тяжелого оборудования, используемого в двухсменном и/или круглосуточном режиме, в общем количестве тяжелого оборудования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ДОтяж. = ЧОтяж.2см. / ЧОтяж.общ. * 100,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ДОтяж. - доля тяжелого оборудования, используемого в двухсменном и/или круглосуточном режиме;</w:t>
            </w:r>
          </w:p>
          <w:p>
            <w:pPr>
              <w:pStyle w:val="0"/>
            </w:pPr>
            <w:r>
              <w:rPr>
                <w:sz w:val="20"/>
              </w:rPr>
              <w:t xml:space="preserve">ЧОтяж.2см. - количество единиц тяжелого оборудования, используемого в двухсменном и/или круглосуточном режиме (информация медицинских, организаций области); ЧОтяж.общ. - общее количество единиц тяжелого оборудования в медицинских организациях (тяжелое оборудование = компьютерные томографы + МРТ + ангиографы + аппараты УЗИ + маммографы + флюорографы) (информация медицинских организаций области)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20 января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здравоохранения (процент от числа опрошенных)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здравоохранения (процент. от числа опрошенных. Информация Белгородского территориального фонда ОМС на основе данных страховых организаций области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Социологический опрос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Ежеквартально до 10 числа месяца, следующего за отчетным периодом; ежегодно до 3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государственной регистрации актов гражданского состояния (процент от числа опрошенных)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государственной регистрации актов гражданского состояния (процент от числа опрошенных). Информация управления ЗАГС области по данным Минюста России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Социологический опрос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7 февраля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3"/>
            </w:pPr>
            <w:r>
              <w:rPr>
                <w:sz w:val="20"/>
              </w:rPr>
              <w:t xml:space="preserve">Подпрограмма 1 "Профилактика заболеваний и формирование здорового образа жизни"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ожирения среди взрослого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ожирения среди взрослого населения. Информация ОГКУЗ особого типа "ОЦМП"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повышенного артериального давления среди взрослого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повышенного артериального давления среди взрослого населения. Информация ОГКУЗ особого типа "ОЦМП"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Потребление алкогольной продукции (в пересчете на абсолютный алкоголь) на душу населения в год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литров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Методика в настоящее время находится в разработке в Минздраве России и ФГБУ центральном НИИ организации и информатизации здравоохранения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20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потребления табака среди взрослого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потребления табака среди взрослого населения. Информация ОГКУЗ особого типа "ОЦМП"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потребления табака среди детей и подростков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Распространенность потребления табака среди детей и подростков. Информация ОГКУЗ особого типа "ОЦМП"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5 числа месяца, следующего за отчетным; ежегодно до 20 января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Обращаемость в медицинские организации по вопросам здорового образа жизни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тыс. человек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Обращаемость в медицинские организации по вопросам здорового образа жизни. Информация ОГКУЗ особого типа "ОЦМП"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5 числа месяца, следующего за отчетным; ежегодно до 20 января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случаев временной нетрудоспособности на 1 тыс. человек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случаев временной нетрудоспособности на 1 тыс. человек населения. Информация ОГКУЗ особого типа "ОЦМП"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5 числа месяца, следующего за отчетным; ежегодно до 20 января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мужчин трудоспособного возраста на 100 тыс. человек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случаев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мужчин трудоспособного возраста на 100 тыс. человек населения.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женщин трудоспособного возраста на 100 тыс. человек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случаев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женщин трудоспособного возраста на 100 тыс. человек населения.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7 февраля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3"/>
            </w:pPr>
            <w:r>
              <w:rPr>
                <w:sz w:val="20"/>
              </w:rPr>
              <w:t xml:space="preserve">Подпрограмма 2 "Развитие первичной медико-санитарной помощи"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против управляемых инфекций в декретированные сроки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против управляемых инфекций в декретированные сроки. Информация Управления Роспотребнадзора по Белгородской области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Статистическая информация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- 5 числа месяца, следующего за отчетным; ежегодно до 3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Общая заболеваемость взрослого населения на 100 тыс. человек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случаев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Общая заболеваемость взрослого населения на 100 тыс. человек населения.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госпитализации в медицинские организации, оказывающие преимущественно первичную медико-санитарную помощь, на 1 тыс. человек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госпитализации в медицинские организации, оказывающие преимущественно первичную медико-санитарную помощь, на 1 тыс. человек населения.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3"/>
            </w:pPr>
            <w:r>
              <w:rPr>
                <w:sz w:val="20"/>
              </w:rPr>
              <w:t xml:space="preserve">Подпрограмма 3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болезней системы кровообращения на 100 тыс. человек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случаев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болезней системы кровообращения на 100 тыс. человек населения. Информация Белгородстата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Статистическая информация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- 20 числа второго месяца, следующего за отчетным; ежегодно: 1-я оценка (предварительно) - до 3 февраля; 2-я оценка (итог) - 15 августа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новообразований (в том числе злокачественных) на 100 тыс. человек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случаев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новообразований (в том числе злокачественных) на 100 тыс. человек населения. Информация Белгородстата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Статистическая информация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- 20 число второго месяца, следующего за отчетным; ежегодно: 1-я оценка (предварительно) до 3 февраля; 2-я оценка (итог) - 15 августа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туберкулеза на 100 тыс. человек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случаев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туберкулеза на 100 тыс. человек населения. Информация Белгородстата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Статистическая информация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- 20 число второго месяца, следующего за отчетным; ежегодно: 1-я оценка (предварительно) до 3 февраля; 2-я оценка (итог) - 15 августа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повторных госпитализаций в психиатрический стационар в течение года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ДГпсих.пвт = ЧГ псих.пвт / ЧГпсих.общ. * 100,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ДГпсих.пвт - доля повторных госпитализаций в психиатрический стационар;</w:t>
            </w:r>
          </w:p>
          <w:p>
            <w:pPr>
              <w:pStyle w:val="0"/>
            </w:pPr>
            <w:r>
              <w:rPr>
                <w:sz w:val="20"/>
              </w:rPr>
              <w:t xml:space="preserve">ЧГпсих.пвт - количество повторных госпитализаций пациентов в психиатрический стационар в течение года (информация ОГКУЗ "Белгородская областная клиническая психоневрологическая больница");</w:t>
            </w:r>
          </w:p>
          <w:p>
            <w:pPr>
              <w:pStyle w:val="0"/>
            </w:pPr>
            <w:r>
              <w:rPr>
                <w:sz w:val="20"/>
              </w:rPr>
              <w:t xml:space="preserve">ЧГпсих.общ. - общее количество госпитализаций пациентов в психиатрический стационар (информация ОГКУЗ "Белгородская областная клиническая психоневрологическая больница")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дорожно-транспортных происшествий на 100 тыс. человек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случаев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дорожно-транспортных происшествий на 100 тыс. человек населения. Информация Белгородстата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Статистическая информация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- 20 числа второго месяца, следующего за отчетным; ежегодно: 1-я оценка (предварительно) - до 3 февраля; 2-я оценка (итог) - 15 августа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выездов бригад скорой медицинской помощи со временем доезда до больного менее 20 минут при оказании экстренной медицинской помощи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ДВСМПэкстр.норм. = КВСМПэкстр.норм. / КВСМПэкстр.общ. * 100,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ДВСМПэкстр.норм. - доля выездов бригад скорой медицинской помощи со временем доезда до больного менее 20 минут при оказании экстренной медицинской помощи;</w:t>
            </w:r>
          </w:p>
          <w:p>
            <w:pPr>
              <w:pStyle w:val="0"/>
            </w:pPr>
            <w:r>
              <w:rPr>
                <w:sz w:val="20"/>
              </w:rPr>
              <w:t xml:space="preserve">КВСМПэкстр.норм. - количество выездов бригад СМП со временем доезда до 20 мин. при оказании экстренной медицинской помощи (информация ОГБУЗ "Станция скорой медицинской помощи Белгородской области");</w:t>
            </w:r>
          </w:p>
          <w:p>
            <w:pPr>
              <w:pStyle w:val="0"/>
            </w:pPr>
            <w:r>
              <w:rPr>
                <w:sz w:val="20"/>
              </w:rPr>
              <w:t xml:space="preserve">КВСМПэкстр.общ. - общее количество выездов бригад СМП по области при оказании экстренной медицинской помощи (информация ОГБУЗ "Станция скорой медицинской помощи Белгородской области")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граждан пожилого и старческого возраста качеством оказания медицинской помощи по профилю "гериатрия" (процент от числа опрошенных)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граждан - пожилого и старческого возраста качеством оказания медицинской помощи по профилю "гериатрия" (процент от числа опрошенных). Информация ОГКУЗ "Госпиталь для ветеранов войн"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Социологический опрос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5 числа месяца, следующего за отчетным; ежегодно до 3 февраля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3"/>
            </w:pPr>
            <w:r>
              <w:rPr>
                <w:sz w:val="20"/>
              </w:rPr>
              <w:t xml:space="preserve">Подпрограмма 4 "Развитие государственно-частного партнерства"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проектов в сфере здравоохранения, реализованных на основании государственно-частного партнерства (нарастающим итогом)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проектов в сфере здравоохранения, реализованных на основании государственно частного партнерства (нарастающим итогом). Информация департамента здравоохранения и социальной защиты населения области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Ежеквартально до 10 числа месяца, следующего за отчетным периодом; ежегодно до 7 февраля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3"/>
            </w:pPr>
            <w:r>
              <w:rPr>
                <w:sz w:val="20"/>
              </w:rPr>
              <w:t xml:space="preserve">Подпрограмма 5 "Охрана здоровья матери и ребенка"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Материнская смертность на 100 тыс. новорожденных, родившихся живыми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случаев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Материнская смертность на 100 тыс., новорожденных, родившихся живыми. Информация ОГБУЗ "Белгородская областная клиническая больница Святителя Иоасафа" (Перинатальный центр)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5 числа месяца, следующего за отчетным периодом; ежегодно до 3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Младенческая смертность на 1 тыс. новорожденных, родившихся живыми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случаев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Младенческая смертность на 1 тыс. новорожденных, родившихся живыми. Информация Белгородстата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Статистическая информация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30 числа следующего за отчетным месяцем; ежегодно - 2 июля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детей от 0 до 17 лет на 100 тыс. человек населения соответствующего возраста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случаев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детей от 0 до 17 лет на 100 тыс. человек населения соответствующего возраста. Информация Белгородстата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Статистическая информация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30 числа следующего за отчетным месяцем; ежегодно - 21 августа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3"/>
            </w:pPr>
            <w:r>
              <w:rPr>
                <w:sz w:val="20"/>
              </w:rPr>
              <w:t xml:space="preserve">Подпрограмма 6 "Развитие медицинской реабилитации и санаторно-курортного лечения, в том числе детей"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пациентов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пациентов. Информация ОГБУЗ "Белгородская областная клиническая больница Святителя Иоасафа" (Центр восстановительной медицины)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Ежеквартально до 5 числа месяца, следующего за отчетным периодом; ежегодно до 3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детей-инвалидов от числа нуждающихся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детей-инвалидов от числа нуждающихся. Информация ОГБУЗ "Белгородская областная клиническая больница Святителя Иоасафа" (Центр восстановительной медицины)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Ежеквартально до 5 числа месяца, следующего за отчетным периодом; ежегодно до 3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санаторно-курортным лечением пациентов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санаторно-курортным лечением пациентов. Информация ОГБУЗ "Белгородская областная клиническая больница Святителя Иоасафа" (Центр восстановительной медицины)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Ежеквартально до 5 числа месяца, следующего за отчетным периодом; ежегодно до 3 февраля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3"/>
            </w:pPr>
            <w:r>
              <w:rPr>
                <w:sz w:val="20"/>
              </w:rPr>
              <w:t xml:space="preserve">Подпрограмма 7 "Оказание паллиативной помощи, в том числе детям"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взрослым на 10 тыс. человек взрослого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койки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населения паллиативной медицинской помощью в стационарных условиях на 1 жителя.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3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детям на 10 тыс. человек детского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койки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населения паллиативной медицинской помощью в стационарных условиях на 1 жителя.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3 февраля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3"/>
            </w:pPr>
            <w:r>
              <w:rPr>
                <w:sz w:val="20"/>
              </w:rPr>
              <w:t xml:space="preserve">Подпрограмма 8 "Кадровое обеспечение системы здравоохранения"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врачей к общему количеству среднего медицинского персонала государственных (муниципальных) организаций здравоохранения Белгородской области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врачей к общему количеству среднего медицинского персонала государственных (муниципальных) организаций здравоохранения Белгородской области.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5 числа месяца, следующего за отчетным; ежегодно до 3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и фармацевтических специалистов, обучившихся в рамках целевой подготовки для нужд области, трудоустроившихся после завершения обучения в медицинские или фармацевтические организации государственной (муниципальной) системы здравоохранения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ДСобуч. = ЧСтруд. / ЧСобуч. * 100, где: ДСобуч. - доля медицинских и фармацевтических специалистов, обучившихся в рамках целевой подготовки для нужд области, трудоустроившихся после завершения обучения в медицинские или фармацевтические организации государственной (муниципальной) системы здравоохранения;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ЧСтруд. - число медицинских и фармацевтических специалистов, обучившихся в рамках целевой подготовки для нужд области, трудоустроившихся после завершения обучения в медицинские или фармацевтические организации государственной (муниципальной) системы здравоохранения (информация медицинских организаций области);</w:t>
            </w:r>
          </w:p>
          <w:p>
            <w:pPr>
              <w:pStyle w:val="0"/>
            </w:pPr>
            <w:r>
              <w:rPr>
                <w:sz w:val="20"/>
              </w:rPr>
              <w:t xml:space="preserve">ЧСобуч. - число медицинских и фармацевтических специалистов, обучившихся в рамках целевой подготовки для нужд области (информация медицинских организаций области)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Ежеквартально до 5 числа месяца, следующего за отчетным периодом; ежегодно до 3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участков медицинских организаций в Белгородской области, оказывающих первичную медико-санитарную помощь, врачами-терапевтами участковыми, врачами-педиатрами участковыми, врачами общей практики (семейной медицины) (физическими лицами без коэффициента совместительства)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участков медицинских организаций в Белгородской области, оказывающих первичную медико-санитарную помощь, врачами-терапевтами участковыми, врачами-педиатрами участковыми, врачами общей практики (семейной медицины) (физическими лицами без коэффициента совместительства).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5 числа месяца, следующего за отчетным; ежегодно - 3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специалистов, допущенных к профессиональной деятельности через процедуру аккредитации, от общего количества работающих специалистов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ДАС = ЧАС / ЧСобщ. * 100,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ДАС - доля специалистов, допущенных к профессиональной деятельности через процедуру аккредитации, от общего количества работающих специалистов;</w:t>
            </w:r>
          </w:p>
          <w:p>
            <w:pPr>
              <w:pStyle w:val="0"/>
            </w:pPr>
            <w:r>
              <w:rPr>
                <w:sz w:val="20"/>
              </w:rPr>
              <w:t xml:space="preserve">ЧАС - число работающих медицинских работников, имеющих свидетельство об аккредитации специалиста (физических лиц) (информация аккредитационных комиссий по специальностям);</w:t>
            </w:r>
          </w:p>
          <w:p>
            <w:pPr>
              <w:pStyle w:val="0"/>
            </w:pPr>
            <w:r>
              <w:rPr>
                <w:sz w:val="20"/>
              </w:rPr>
              <w:t xml:space="preserve">ЧСобщ. - число медицинских и фармацевтических работников государственных и муниципальных медицинских организаций (физических лиц) (информация медицинских организаций области. По году - форма ФСН N 30 "</w:t>
            </w:r>
            <w:hyperlink w:history="0" r:id="rId178" w:tooltip="Приказ Росстата от 03.08.2018 N 483 (ред. от 01.10.2018) &quot;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охраны здоровья&quot; ------------ Утратил силу или отменен {КонсультантПлюс}">
              <w:r>
                <w:rPr>
                  <w:sz w:val="20"/>
                  <w:color w:val="0000ff"/>
                </w:rPr>
                <w:t xml:space="preserve">Сведения</w:t>
              </w:r>
            </w:hyperlink>
            <w:r>
              <w:rPr>
                <w:sz w:val="20"/>
              </w:rPr>
              <w:t xml:space="preserve"> о медицинской организации", утвержденная Приказом Росстата от 3 августа 2018 года N 483)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5 числа месяца, следующего за отчетным; ежегодно - 3 февраля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3"/>
            </w:pPr>
            <w:r>
              <w:rPr>
                <w:sz w:val="20"/>
              </w:rPr>
              <w:t xml:space="preserve">Подпрограмма 9 "Совершенствование системы лекарственного обеспечения, в том числе в амбулаторных условиях"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потребности отдельных категорий граждан в необходимых лекарственных препаратах и медицинских изделиях, а также специализированных продуктах питания для детей-инвалидов (от числа лиц, - имеющих право на государственную социальную помощь и не отказавшихся от получения социальной услуги лекарственными препаратами, изделиями медицинского назначения, а также специализированными продуктами лечебного питания для детей-инвалидов)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Уд. = (а - б) / а * 100,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Уд. - удовлетворенность потребности;</w:t>
            </w:r>
          </w:p>
          <w:p>
            <w:pPr>
              <w:pStyle w:val="0"/>
            </w:pPr>
            <w:r>
              <w:rPr>
                <w:sz w:val="20"/>
              </w:rPr>
              <w:t xml:space="preserve">а - число лиц, имеющих право на государственную социальную помощь и не отказавшихся от получения социальной услуги, лекарственными препаратами, изделиями медицинского назначения, а также специализированными продуктами лечебного питания для детей-инвалидов на дату (информация Отделения Пенсионного фонда Российской Федерации по Белгородской области);</w:t>
            </w:r>
          </w:p>
          <w:p>
            <w:pPr>
              <w:pStyle w:val="0"/>
            </w:pPr>
            <w:r>
              <w:rPr>
                <w:sz w:val="20"/>
              </w:rPr>
              <w:t xml:space="preserve">б - количество лиц (из указанных в категории "а"), обратившихся в текущем году с обращениями по вопросу нарушения своих прав в части лекарственного обеспечения (информация медицинских организаций области)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5 числа месяца, следующего за отчетным; ежегодно - 3 февраля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3"/>
            </w:pPr>
            <w:r>
              <w:rPr>
                <w:sz w:val="20"/>
              </w:rPr>
              <w:t xml:space="preserve">Подпрограмма Б "Развитие информатизации в здравоохранении"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медицинских работников на один персональный компьютер с процессором не ниже Pentium III или его аналог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медицинских работников на один персональный компьютер с процессором не ниже Pentium III или его аналог.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пациентов, у которых ведутся электронные медицинские карты, в пересчете на 1 тыс. человек населения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пациентов, у которых ведутся электронные медицинские карты, в пересчете на 1 тыс. человек населения.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автоматизированных рабочих мест в государственных (муниципальных) медицинских организациях Белгородской области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автоматизированных рабочих мест в государственных (муниципальных) медицинских организациях Белгородской области.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Ежеквартально до 10 числа квартала, следующего за отчетным периодом; ежегодно до 7 февраля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3"/>
            </w:pPr>
            <w:r>
              <w:rPr>
                <w:sz w:val="20"/>
              </w:rPr>
              <w:t xml:space="preserve">Подпрограмма Г "Совершенствование системы территориального планирования"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помощи: в амбулаторных условиях от всех расходов на программу государственных гарантий бесплатного оказания гражданам медицинской помощи (далее - программа государственных гарантий)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ДРмпа = Рмпа / Ртпгг * 100,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ДРмпа - доля расходов на оказание медицинской помощи в амбулаторных условиях от всех расходов на программу государственных гарантий;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Рмпа - расходы на оказание медицинской помощи в амбулаторных условиях (информация медицинских организаций области);</w:t>
            </w:r>
          </w:p>
          <w:p>
            <w:pPr>
              <w:pStyle w:val="0"/>
            </w:pPr>
            <w:r>
              <w:rPr>
                <w:sz w:val="20"/>
              </w:rPr>
              <w:t xml:space="preserve">Ртпгг - общие расходы на программу государственных гарантий (информация медицинских организаций области)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в неотложной форме от всех расходов на программу государственных гарантий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ДРмпа(нф) = Рмпа(нф) / Ртпгг * 100,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ДРмпа(нф) - доля расходов на оказание медицинской помощи в амбулаторных условиях в неотложной форме от всех расходов на программу государственных гарантий;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Рмпа(нф) - расходы на оказание медицинской помощи в амбулаторных условиях (в неотложной форме) (информация медицинских организаций области);</w:t>
            </w:r>
          </w:p>
          <w:p>
            <w:pPr>
              <w:pStyle w:val="0"/>
            </w:pPr>
            <w:r>
              <w:rPr>
                <w:sz w:val="20"/>
              </w:rPr>
              <w:t xml:space="preserve">Ртпгг - общие расходы на программу государственных гарантий (информация медицинских организаций области)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условиях дневных стационаров от всех расходов на программу государственных гарантий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ДРмп(д) с = Рмп(д) с / Ртпгг * 100,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ДРмп(д) с - доля расходов на оказание медицинской помощи в условиях дневных стационаров от всех расходов на программу государственных гарантий;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Рмп(д) с - расходы на оказание медицинской помощи в условиях дневных стационаров (информация медицинских организаций);</w:t>
            </w:r>
          </w:p>
          <w:p>
            <w:pPr>
              <w:pStyle w:val="0"/>
            </w:pPr>
            <w:r>
              <w:rPr>
                <w:sz w:val="20"/>
              </w:rPr>
              <w:t xml:space="preserve">Ртпгг - общие расходы на программу государственных гарантий (информация медицинских организаций области)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скорой медицинской помощи от всех расходов на программу государственных гарантий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ДРсмп - Р(с)мп / Ртпгг * 100,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ДРсмп - доля расходов на оказание скорой медицинской помощи от всех расходов на программу государственных гарантий;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Рсмп - расходы на оказание скорой медицинской помощи (информация медицинских организаций области);</w:t>
            </w:r>
          </w:p>
          <w:p>
            <w:pPr>
              <w:pStyle w:val="0"/>
            </w:pPr>
            <w:r>
              <w:rPr>
                <w:sz w:val="20"/>
              </w:rPr>
              <w:t xml:space="preserve">Ртпгг - общие расходы на программу государственных гарантий (информация медицинских организаций области)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стационарных условиях от всех расходов на программу государственных гарантий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ДРмп(с) = Рмп(с) / Ртпгг * 100,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ДРмп(с) - доля расходов на оказание медицинской помощи в стационарных условиях от всех расходов на программу государственных гарантий;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Рмп(с) - расходы на оказание медицинской помощи в стационарных условиях (информация медицинских организаций области);</w:t>
            </w:r>
          </w:p>
          <w:p>
            <w:pPr>
              <w:pStyle w:val="0"/>
            </w:pPr>
            <w:r>
              <w:rPr>
                <w:sz w:val="20"/>
              </w:rPr>
              <w:t xml:space="preserve">Ртпгг - общие расходы на программу государственных гарантий (информация медицинских организаций области)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врачей и иных работников медицинских организаций, имеющих высшее медицинское (фармацевтическое) или иное высшее профессиональное образование, предоставляющих медицинские услуги (обеспечивающих предоставление медицинских услуг), и средней заработной платы в Белгородской области в 2014 - 2018 годах (агрегированные значения)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ДЗП(ВР) ЗПср = НЗП(ВР) ср / ЗПср * 100,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ДЗП(ВР) ЗПср - соотношение средней заработной платы врачей и иных работников медицинских организаций, имеющих высшее медицинское (фармацевтическое) или иное высшее профессиональное образование, предоставляющих медицинские услуги (обеспечивающих предоставление медицинских услуг), и средней заработной платы в Белгородской области в 2014 - 2018 годах (агрегированные значения);</w:t>
            </w:r>
          </w:p>
          <w:p>
            <w:pPr>
              <w:pStyle w:val="0"/>
            </w:pPr>
            <w:r>
              <w:rPr>
                <w:sz w:val="20"/>
              </w:rPr>
              <w:t xml:space="preserve">НЗП(ВР) ср - средняя номинальная заработная плата врачей и иных работников медицинских организаций, имеющих высшее медицинское (фармацевтическое) или иное высшее профессиональное образование, предоставляющих медицинские услуги (обеспечивающих предоставление медицинских услуг), за отчетный месяц (информация медицинских организаций области);</w:t>
            </w:r>
          </w:p>
          <w:p>
            <w:pPr>
              <w:pStyle w:val="0"/>
            </w:pPr>
            <w:r>
              <w:rPr>
                <w:sz w:val="20"/>
              </w:rPr>
              <w:t xml:space="preserve">ЗПср - средняя заработная плата в субъекте (информация департамента экономического развития области)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среднего медицинского (фармацевтического) персонала (персонала, обеспечивающего предоставление медицинских услуг) и средней заработной платы в Белгородской области в 2014 - 2018 годах (агрегированные значения)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ДЗП(СРМП) ЗПср = НЗП(СРМП) ср / ЗПср * 100,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ДЗП(СРМП) ЗПср - соотношение средней заработной платы среднего медицинского (фармацевтического) персонала;</w:t>
            </w:r>
          </w:p>
          <w:p>
            <w:pPr>
              <w:pStyle w:val="0"/>
            </w:pPr>
            <w:r>
              <w:rPr>
                <w:sz w:val="20"/>
              </w:rPr>
              <w:t xml:space="preserve">НЗП(СРМП) ср - средняя номинальная заработная плата среднего медицинского (фармацевтического) персонала (персонала, обеспечивающего предоставление медицинских услуг) за отчетный месяц (информация медицинских организаций области);</w:t>
            </w:r>
          </w:p>
          <w:p>
            <w:pPr>
              <w:pStyle w:val="0"/>
            </w:pPr>
            <w:r>
              <w:rPr>
                <w:sz w:val="20"/>
              </w:rPr>
              <w:t xml:space="preserve">ЗПср - средняя заработная плата в субъекте (информация департамента экономического развития области)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младшего медицинского персонала (персонала, обеспечивающего предоставление медицинских услуг) и средней заработной платы в Белгородской области в 2014 - 2018 годах (агрегированные значения)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ДЗП(ММП) ЗПср = НЗП(ММП) ср / ЗПср * 100,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ДЗП(ММР) ЗПср - соотношение средней заработной платы младшего медицинского персонала (персонала, обеспечивающего предоставление медицинских услуг) и средней заработной платы в Белгородской области в 2014 - 2018 годах (агрегированные значения);</w:t>
            </w:r>
          </w:p>
          <w:p>
            <w:pPr>
              <w:pStyle w:val="0"/>
            </w:pPr>
            <w:r>
              <w:rPr>
                <w:sz w:val="20"/>
              </w:rPr>
              <w:t xml:space="preserve">НЗП(ММП) ср - средняя номинальная заработная плата младшего медицинского персонала (персонала, обеспечивающего предоставление медицинских услуг) за отчетный месяц (информация медицинских организаций области);</w:t>
            </w:r>
          </w:p>
          <w:p>
            <w:pPr>
              <w:pStyle w:val="0"/>
            </w:pPr>
            <w:r>
              <w:rPr>
                <w:sz w:val="20"/>
              </w:rPr>
              <w:t xml:space="preserve">ЗПср - средняя заработная плата в субъекте (информация департамента экономического развития области)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Ежемесячно до 10 числа месяца, следующего за отчетным;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дней занятости койки в году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дней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дней занятости койки в году.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Ежеквартально до 10 числа месяца, следующего за отчетным периодом;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Средняя длительность лечения больного в стационаре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дней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Средняя длительность лечения больного в стационаре. Информация ОГКУЗ особого типа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Ежеквартально до 10 числа месяца, следующего за отчетным периодом; ежегодно до 7 февраля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3"/>
            </w:pPr>
            <w:r>
              <w:rPr>
                <w:sz w:val="20"/>
              </w:rPr>
              <w:t xml:space="preserve">Подпрограмма Д "Обеспечение реализации государственной программы"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достижения целевых показателей государственной программы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УДЦП = СУММбП / КПобщ * 10, где:</w:t>
            </w:r>
          </w:p>
          <w:p>
            <w:pPr>
              <w:pStyle w:val="0"/>
            </w:pPr>
            <w:r>
              <w:rPr>
                <w:sz w:val="20"/>
              </w:rPr>
              <w:t xml:space="preserve">УДЦП - уровень достижения целевых показателей государственной программы; СУММбП - сумма баллов. показателей ГП (за исключением оценки данного показателя) (информация департамента здравоохранения и социальной защиты населения области);</w:t>
            </w:r>
          </w:p>
          <w:p>
            <w:pPr>
              <w:pStyle w:val="0"/>
            </w:pPr>
            <w:r>
              <w:rPr>
                <w:sz w:val="20"/>
              </w:rPr>
              <w:t xml:space="preserve">КПобщ - общее количество показателей (за исключением оценки данного показателя) (информация департамента здравоохранения и социальной защиты области)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13 февраля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3"/>
            </w:pPr>
            <w:r>
              <w:rPr>
                <w:sz w:val="20"/>
              </w:rPr>
              <w:t xml:space="preserve">Ж "Организация отдыха и оздоровления детей и подростков Белгородской области"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детей, получивших выраженный оздоровительный эффект, в общем количестве оздоровленных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детей, получивших выраженный оздоровительный эффект, в общем количестве оздоровленных. Информация департамента образования области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13 февраля</w:t>
            </w:r>
          </w:p>
        </w:tc>
      </w:tr>
      <w:tr>
        <w:tc>
          <w:tcPr>
            <w:gridSpan w:val="6"/>
            <w:tcW w:w="12575" w:type="dxa"/>
          </w:tcPr>
          <w:p>
            <w:pPr>
              <w:pStyle w:val="0"/>
              <w:outlineLvl w:val="3"/>
            </w:pPr>
            <w:r>
              <w:rPr>
                <w:sz w:val="20"/>
              </w:rPr>
              <w:t xml:space="preserve">Подпрограмма И "Обеспечение защиты и реализации прав граждан и организаций в сфере государственной регистрации актов гражданского состояния"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записей актов гражданского состояния за период с 1998 года по 2020 год, внесенных в электронный информационно-поисковый массив, от общего числа записей, находящихся в архиве органов ЗАГС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записей актов гражданского состояния за период с 1998 года по 2020 год, внесенных в электронный информационно-поисковый массив, от общего числа записей, находящихся в архиве органов ЗАГС. Информация управления ЗАГС области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Ежеквартально до 10 числа месяца, следующего за отчетным периодом;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записей актов гражданского состояния за период с 1926 года по 2015 год, внесенных в электронный информационно-поисковый массив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записей актов гражданского состояния за период с 1926 года по 2015 год, внесенных в электронный информационно-поисковый массив. Информация управления ЗАГС области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Ежеквартально до 10 числа месяца, следующего за отчетным периодом; ежегодно до 7 февраля</w:t>
            </w:r>
          </w:p>
        </w:tc>
      </w:tr>
      <w:tr>
        <w:tc>
          <w:tcPr>
            <w:tcW w:w="4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 проведенных проверок за отчетный период</w:t>
            </w:r>
          </w:p>
        </w:tc>
        <w:tc>
          <w:tcPr>
            <w:tcW w:w="12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Доля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 проведенных проверок за отчетный период. Информация Территориального органа Министерства юстиции Российской Федерации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Ежеквартально до 10 числа месяца, следующего за отчетным периодом; ежегодно до 7 февраля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63"/>
      <w:headerReference w:type="first" r:id="rId163"/>
      <w:footerReference w:type="default" r:id="rId164"/>
      <w:footerReference w:type="first" r:id="rId164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27.08.2019 N 366-пп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27.08.2019 N 366-пп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68319&amp;dst=154809" TargetMode = "External"/>
	<Relationship Id="rId8" Type="http://schemas.openxmlformats.org/officeDocument/2006/relationships/hyperlink" Target="https://login.consultant.ru/link/?req=doc&amp;base=RLAW404&amp;n=68319" TargetMode = "External"/>
	<Relationship Id="rId9" Type="http://schemas.openxmlformats.org/officeDocument/2006/relationships/hyperlink" Target="https://login.consultant.ru/link/?req=doc&amp;base=RLAW404&amp;n=68319&amp;dst=154809" TargetMode = "External"/>
	<Relationship Id="rId10" Type="http://schemas.openxmlformats.org/officeDocument/2006/relationships/hyperlink" Target="https://login.consultant.ru/link/?req=doc&amp;base=RLAW404&amp;n=68319&amp;dst=154869" TargetMode = "External"/>
	<Relationship Id="rId11" Type="http://schemas.openxmlformats.org/officeDocument/2006/relationships/hyperlink" Target="https://login.consultant.ru/link/?req=doc&amp;base=RLAW404&amp;n=68319&amp;dst=170015" TargetMode = "External"/>
	<Relationship Id="rId12" Type="http://schemas.openxmlformats.org/officeDocument/2006/relationships/hyperlink" Target="https://login.consultant.ru/link/?req=doc&amp;base=RLAW404&amp;n=68319&amp;dst=170016" TargetMode = "External"/>
	<Relationship Id="rId13" Type="http://schemas.openxmlformats.org/officeDocument/2006/relationships/hyperlink" Target="https://login.consultant.ru/link/?req=doc&amp;base=RLAW404&amp;n=68319&amp;dst=170017" TargetMode = "External"/>
	<Relationship Id="rId14" Type="http://schemas.openxmlformats.org/officeDocument/2006/relationships/hyperlink" Target="https://login.consultant.ru/link/?req=doc&amp;base=RLAW404&amp;n=68319&amp;dst=170018" TargetMode = "External"/>
	<Relationship Id="rId15" Type="http://schemas.openxmlformats.org/officeDocument/2006/relationships/hyperlink" Target="https://login.consultant.ru/link/?req=doc&amp;base=RLAW404&amp;n=68319&amp;dst=170019" TargetMode = "External"/>
	<Relationship Id="rId16" Type="http://schemas.openxmlformats.org/officeDocument/2006/relationships/hyperlink" Target="https://login.consultant.ru/link/?req=doc&amp;base=RLAW404&amp;n=68319&amp;dst=154881" TargetMode = "External"/>
	<Relationship Id="rId17" Type="http://schemas.openxmlformats.org/officeDocument/2006/relationships/hyperlink" Target="https://login.consultant.ru/link/?req=doc&amp;base=RLAW404&amp;n=68319&amp;dst=154882" TargetMode = "External"/>
	<Relationship Id="rId18" Type="http://schemas.openxmlformats.org/officeDocument/2006/relationships/hyperlink" Target="https://login.consultant.ru/link/?req=doc&amp;base=RLAW404&amp;n=68319&amp;dst=154883" TargetMode = "External"/>
	<Relationship Id="rId19" Type="http://schemas.openxmlformats.org/officeDocument/2006/relationships/hyperlink" Target="https://login.consultant.ru/link/?req=doc&amp;base=RLAW404&amp;n=68319&amp;dst=170020" TargetMode = "External"/>
	<Relationship Id="rId20" Type="http://schemas.openxmlformats.org/officeDocument/2006/relationships/hyperlink" Target="https://login.consultant.ru/link/?req=doc&amp;base=RLAW404&amp;n=68319&amp;dst=154887" TargetMode = "External"/>
	<Relationship Id="rId21" Type="http://schemas.openxmlformats.org/officeDocument/2006/relationships/hyperlink" Target="https://login.consultant.ru/link/?req=doc&amp;base=RLAW404&amp;n=68319&amp;dst=170022" TargetMode = "External"/>
	<Relationship Id="rId22" Type="http://schemas.openxmlformats.org/officeDocument/2006/relationships/hyperlink" Target="https://login.consultant.ru/link/?req=doc&amp;base=RLAW404&amp;n=68319&amp;dst=170023" TargetMode = "External"/>
	<Relationship Id="rId23" Type="http://schemas.openxmlformats.org/officeDocument/2006/relationships/hyperlink" Target="https://login.consultant.ru/link/?req=doc&amp;base=RLAW404&amp;n=68319&amp;dst=155124" TargetMode = "External"/>
	<Relationship Id="rId24" Type="http://schemas.openxmlformats.org/officeDocument/2006/relationships/hyperlink" Target="https://login.consultant.ru/link/?req=doc&amp;base=RLAW404&amp;n=68319&amp;dst=155174" TargetMode = "External"/>
	<Relationship Id="rId25" Type="http://schemas.openxmlformats.org/officeDocument/2006/relationships/hyperlink" Target="https://login.consultant.ru/link/?req=doc&amp;base=RLAW404&amp;n=68319&amp;dst=155187" TargetMode = "External"/>
	<Relationship Id="rId26" Type="http://schemas.openxmlformats.org/officeDocument/2006/relationships/hyperlink" Target="https://login.consultant.ru/link/?req=doc&amp;base=RLAW404&amp;n=68319&amp;dst=155124" TargetMode = "External"/>
	<Relationship Id="rId27" Type="http://schemas.openxmlformats.org/officeDocument/2006/relationships/hyperlink" Target="https://login.consultant.ru/link/?req=doc&amp;base=RLAW404&amp;n=68319&amp;dst=170039" TargetMode = "External"/>
	<Relationship Id="rId28" Type="http://schemas.openxmlformats.org/officeDocument/2006/relationships/hyperlink" Target="https://login.consultant.ru/link/?req=doc&amp;base=RLAW404&amp;n=68319&amp;dst=155187" TargetMode = "External"/>
	<Relationship Id="rId29" Type="http://schemas.openxmlformats.org/officeDocument/2006/relationships/hyperlink" Target="https://login.consultant.ru/link/?req=doc&amp;base=RLAW404&amp;n=68319&amp;dst=170039" TargetMode = "External"/>
	<Relationship Id="rId30" Type="http://schemas.openxmlformats.org/officeDocument/2006/relationships/hyperlink" Target="https://login.consultant.ru/link/?req=doc&amp;base=RLAW404&amp;n=68319&amp;dst=155178" TargetMode = "External"/>
	<Relationship Id="rId31" Type="http://schemas.openxmlformats.org/officeDocument/2006/relationships/hyperlink" Target="https://login.consultant.ru/link/?req=doc&amp;base=RLAW404&amp;n=68319&amp;dst=155179" TargetMode = "External"/>
	<Relationship Id="rId32" Type="http://schemas.openxmlformats.org/officeDocument/2006/relationships/hyperlink" Target="https://login.consultant.ru/link/?req=doc&amp;base=RLAW404&amp;n=68319&amp;dst=155124" TargetMode = "External"/>
	<Relationship Id="rId33" Type="http://schemas.openxmlformats.org/officeDocument/2006/relationships/hyperlink" Target="https://login.consultant.ru/link/?req=doc&amp;base=RLAW404&amp;n=68319&amp;dst=155180" TargetMode = "External"/>
	<Relationship Id="rId34" Type="http://schemas.openxmlformats.org/officeDocument/2006/relationships/hyperlink" Target="https://login.consultant.ru/link/?req=doc&amp;base=RLAW404&amp;n=68319&amp;dst=155187" TargetMode = "External"/>
	<Relationship Id="rId35" Type="http://schemas.openxmlformats.org/officeDocument/2006/relationships/hyperlink" Target="https://login.consultant.ru/link/?req=doc&amp;base=RLAW404&amp;n=68319&amp;dst=155180" TargetMode = "External"/>
	<Relationship Id="rId36" Type="http://schemas.openxmlformats.org/officeDocument/2006/relationships/hyperlink" Target="https://login.consultant.ru/link/?req=doc&amp;base=RLAW404&amp;n=68319&amp;dst=155181" TargetMode = "External"/>
	<Relationship Id="rId37" Type="http://schemas.openxmlformats.org/officeDocument/2006/relationships/hyperlink" Target="https://login.consultant.ru/link/?req=doc&amp;base=RLAW404&amp;n=68319&amp;dst=155182" TargetMode = "External"/>
	<Relationship Id="rId38" Type="http://schemas.openxmlformats.org/officeDocument/2006/relationships/hyperlink" Target="https://login.consultant.ru/link/?req=doc&amp;base=RLAW404&amp;n=68319&amp;dst=155183" TargetMode = "External"/>
	<Relationship Id="rId39" Type="http://schemas.openxmlformats.org/officeDocument/2006/relationships/hyperlink" Target="https://login.consultant.ru/link/?req=doc&amp;base=RLAW404&amp;n=68319&amp;dst=155184" TargetMode = "External"/>
	<Relationship Id="rId40" Type="http://schemas.openxmlformats.org/officeDocument/2006/relationships/hyperlink" Target="https://login.consultant.ru/link/?req=doc&amp;base=RLAW404&amp;n=68319&amp;dst=155190" TargetMode = "External"/>
	<Relationship Id="rId41" Type="http://schemas.openxmlformats.org/officeDocument/2006/relationships/hyperlink" Target="https://login.consultant.ru/link/?req=doc&amp;base=RLAW404&amp;n=68319&amp;dst=155202" TargetMode = "External"/>
	<Relationship Id="rId42" Type="http://schemas.openxmlformats.org/officeDocument/2006/relationships/hyperlink" Target="https://login.consultant.ru/link/?req=doc&amp;base=RLAW404&amp;n=68319&amp;dst=155203" TargetMode = "External"/>
	<Relationship Id="rId43" Type="http://schemas.openxmlformats.org/officeDocument/2006/relationships/hyperlink" Target="https://login.consultant.ru/link/?req=doc&amp;base=RLAW404&amp;n=68319&amp;dst=155288" TargetMode = "External"/>
	<Relationship Id="rId44" Type="http://schemas.openxmlformats.org/officeDocument/2006/relationships/hyperlink" Target="https://login.consultant.ru/link/?req=doc&amp;base=RLAW404&amp;n=68319&amp;dst=155243" TargetMode = "External"/>
	<Relationship Id="rId45" Type="http://schemas.openxmlformats.org/officeDocument/2006/relationships/hyperlink" Target="https://login.consultant.ru/link/?req=doc&amp;base=RLAW404&amp;n=68319&amp;dst=155244" TargetMode = "External"/>
	<Relationship Id="rId46" Type="http://schemas.openxmlformats.org/officeDocument/2006/relationships/hyperlink" Target="https://login.consultant.ru/link/?req=doc&amp;base=RLAW404&amp;n=68319&amp;dst=155288" TargetMode = "External"/>
	<Relationship Id="rId47" Type="http://schemas.openxmlformats.org/officeDocument/2006/relationships/hyperlink" Target="https://login.consultant.ru/link/?req=doc&amp;base=RLAW404&amp;n=68319&amp;dst=155289" TargetMode = "External"/>
	<Relationship Id="rId48" Type="http://schemas.openxmlformats.org/officeDocument/2006/relationships/hyperlink" Target="https://login.consultant.ru/link/?req=doc&amp;base=RLAW404&amp;n=68319&amp;dst=170045" TargetMode = "External"/>
	<Relationship Id="rId49" Type="http://schemas.openxmlformats.org/officeDocument/2006/relationships/hyperlink" Target="https://login.consultant.ru/link/?req=doc&amp;base=RLAW404&amp;n=68319&amp;dst=170046" TargetMode = "External"/>
	<Relationship Id="rId50" Type="http://schemas.openxmlformats.org/officeDocument/2006/relationships/hyperlink" Target="https://login.consultant.ru/link/?req=doc&amp;base=RLAW404&amp;n=68319&amp;dst=170047" TargetMode = "External"/>
	<Relationship Id="rId51" Type="http://schemas.openxmlformats.org/officeDocument/2006/relationships/hyperlink" Target="https://login.consultant.ru/link/?req=doc&amp;base=RLAW404&amp;n=68319&amp;dst=170048" TargetMode = "External"/>
	<Relationship Id="rId52" Type="http://schemas.openxmlformats.org/officeDocument/2006/relationships/hyperlink" Target="https://login.consultant.ru/link/?req=doc&amp;base=RLAW404&amp;n=68319&amp;dst=170049" TargetMode = "External"/>
	<Relationship Id="rId53" Type="http://schemas.openxmlformats.org/officeDocument/2006/relationships/hyperlink" Target="https://login.consultant.ru/link/?req=doc&amp;base=RLAW404&amp;n=68319&amp;dst=155300" TargetMode = "External"/>
	<Relationship Id="rId54" Type="http://schemas.openxmlformats.org/officeDocument/2006/relationships/hyperlink" Target="https://login.consultant.ru/link/?req=doc&amp;base=RLAW404&amp;n=68319&amp;dst=155301" TargetMode = "External"/>
	<Relationship Id="rId55" Type="http://schemas.openxmlformats.org/officeDocument/2006/relationships/hyperlink" Target="https://login.consultant.ru/link/?req=doc&amp;base=RLAW404&amp;n=68319&amp;dst=155302" TargetMode = "External"/>
	<Relationship Id="rId56" Type="http://schemas.openxmlformats.org/officeDocument/2006/relationships/hyperlink" Target="https://login.consultant.ru/link/?req=doc&amp;base=RLAW404&amp;n=68319&amp;dst=170050" TargetMode = "External"/>
	<Relationship Id="rId57" Type="http://schemas.openxmlformats.org/officeDocument/2006/relationships/hyperlink" Target="https://login.consultant.ru/link/?req=doc&amp;base=RLAW404&amp;n=68319&amp;dst=155306" TargetMode = "External"/>
	<Relationship Id="rId58" Type="http://schemas.openxmlformats.org/officeDocument/2006/relationships/hyperlink" Target="https://login.consultant.ru/link/?req=doc&amp;base=RLAW404&amp;n=68319&amp;dst=170052" TargetMode = "External"/>
	<Relationship Id="rId59" Type="http://schemas.openxmlformats.org/officeDocument/2006/relationships/hyperlink" Target="https://login.consultant.ru/link/?req=doc&amp;base=RLAW404&amp;n=68319&amp;dst=155333" TargetMode = "External"/>
	<Relationship Id="rId60" Type="http://schemas.openxmlformats.org/officeDocument/2006/relationships/hyperlink" Target="https://login.consultant.ru/link/?req=doc&amp;base=RLAW404&amp;n=68319&amp;dst=170053" TargetMode = "External"/>
	<Relationship Id="rId61" Type="http://schemas.openxmlformats.org/officeDocument/2006/relationships/hyperlink" Target="https://login.consultant.ru/link/?req=doc&amp;base=RLAW404&amp;n=68319&amp;dst=170069" TargetMode = "External"/>
	<Relationship Id="rId62" Type="http://schemas.openxmlformats.org/officeDocument/2006/relationships/hyperlink" Target="https://login.consultant.ru/link/?req=doc&amp;base=RLAW404&amp;n=68319&amp;dst=155471" TargetMode = "External"/>
	<Relationship Id="rId63" Type="http://schemas.openxmlformats.org/officeDocument/2006/relationships/hyperlink" Target="https://login.consultant.ru/link/?req=doc&amp;base=RLAW404&amp;n=68319&amp;dst=155492" TargetMode = "External"/>
	<Relationship Id="rId64" Type="http://schemas.openxmlformats.org/officeDocument/2006/relationships/hyperlink" Target="https://login.consultant.ru/link/?req=doc&amp;base=RLAW404&amp;n=68319&amp;dst=170085" TargetMode = "External"/>
	<Relationship Id="rId65" Type="http://schemas.openxmlformats.org/officeDocument/2006/relationships/hyperlink" Target="https://login.consultant.ru/link/?req=doc&amp;base=RLAW404&amp;n=68319&amp;dst=170086" TargetMode = "External"/>
	<Relationship Id="rId66" Type="http://schemas.openxmlformats.org/officeDocument/2006/relationships/hyperlink" Target="https://login.consultant.ru/link/?req=doc&amp;base=RLAW404&amp;n=68319&amp;dst=170087" TargetMode = "External"/>
	<Relationship Id="rId67" Type="http://schemas.openxmlformats.org/officeDocument/2006/relationships/hyperlink" Target="https://login.consultant.ru/link/?req=doc&amp;base=RLAW404&amp;n=68319&amp;dst=155511" TargetMode = "External"/>
	<Relationship Id="rId68" Type="http://schemas.openxmlformats.org/officeDocument/2006/relationships/hyperlink" Target="https://login.consultant.ru/link/?req=doc&amp;base=RLAW404&amp;n=68319&amp;dst=155587" TargetMode = "External"/>
	<Relationship Id="rId69" Type="http://schemas.openxmlformats.org/officeDocument/2006/relationships/hyperlink" Target="https://login.consultant.ru/link/?req=doc&amp;base=RLAW404&amp;n=68319&amp;dst=170089" TargetMode = "External"/>
	<Relationship Id="rId70" Type="http://schemas.openxmlformats.org/officeDocument/2006/relationships/hyperlink" Target="https://login.consultant.ru/link/?req=doc&amp;base=RLAW404&amp;n=68319&amp;dst=170090" TargetMode = "External"/>
	<Relationship Id="rId71" Type="http://schemas.openxmlformats.org/officeDocument/2006/relationships/hyperlink" Target="https://login.consultant.ru/link/?req=doc&amp;base=RLAW404&amp;n=68319&amp;dst=170091" TargetMode = "External"/>
	<Relationship Id="rId72" Type="http://schemas.openxmlformats.org/officeDocument/2006/relationships/hyperlink" Target="https://login.consultant.ru/link/?req=doc&amp;base=RLAW404&amp;n=68319&amp;dst=155605" TargetMode = "External"/>
	<Relationship Id="rId73" Type="http://schemas.openxmlformats.org/officeDocument/2006/relationships/hyperlink" Target="https://login.consultant.ru/link/?req=doc&amp;base=RLAW404&amp;n=68319&amp;dst=170093" TargetMode = "External"/>
	<Relationship Id="rId74" Type="http://schemas.openxmlformats.org/officeDocument/2006/relationships/hyperlink" Target="https://login.consultant.ru/link/?req=doc&amp;base=RLAW404&amp;n=68319&amp;dst=155633" TargetMode = "External"/>
	<Relationship Id="rId75" Type="http://schemas.openxmlformats.org/officeDocument/2006/relationships/hyperlink" Target="https://login.consultant.ru/link/?req=doc&amp;base=RLAW404&amp;n=68319&amp;dst=170096" TargetMode = "External"/>
	<Relationship Id="rId76" Type="http://schemas.openxmlformats.org/officeDocument/2006/relationships/hyperlink" Target="https://login.consultant.ru/link/?req=doc&amp;base=RLAW404&amp;n=68319&amp;dst=170097" TargetMode = "External"/>
	<Relationship Id="rId77" Type="http://schemas.openxmlformats.org/officeDocument/2006/relationships/hyperlink" Target="https://login.consultant.ru/link/?req=doc&amp;base=RLAW404&amp;n=68319&amp;dst=170098" TargetMode = "External"/>
	<Relationship Id="rId78" Type="http://schemas.openxmlformats.org/officeDocument/2006/relationships/hyperlink" Target="https://login.consultant.ru/link/?req=doc&amp;base=RLAW404&amp;n=68319&amp;dst=170099" TargetMode = "External"/>
	<Relationship Id="rId79" Type="http://schemas.openxmlformats.org/officeDocument/2006/relationships/hyperlink" Target="https://login.consultant.ru/link/?req=doc&amp;base=RLAW404&amp;n=68319&amp;dst=155650" TargetMode = "External"/>
	<Relationship Id="rId80" Type="http://schemas.openxmlformats.org/officeDocument/2006/relationships/hyperlink" Target="https://login.consultant.ru/link/?req=doc&amp;base=RLAW404&amp;n=68319&amp;dst=170102" TargetMode = "External"/>
	<Relationship Id="rId81" Type="http://schemas.openxmlformats.org/officeDocument/2006/relationships/hyperlink" Target="https://login.consultant.ru/link/?req=doc&amp;base=RLAW404&amp;n=68319&amp;dst=155803" TargetMode = "External"/>
	<Relationship Id="rId82" Type="http://schemas.openxmlformats.org/officeDocument/2006/relationships/hyperlink" Target="https://login.consultant.ru/link/?req=doc&amp;base=RLAW404&amp;n=68319&amp;dst=170104" TargetMode = "External"/>
	<Relationship Id="rId83" Type="http://schemas.openxmlformats.org/officeDocument/2006/relationships/hyperlink" Target="https://login.consultant.ru/link/?req=doc&amp;base=RLAW404&amp;n=68319&amp;dst=170105" TargetMode = "External"/>
	<Relationship Id="rId84" Type="http://schemas.openxmlformats.org/officeDocument/2006/relationships/hyperlink" Target="https://login.consultant.ru/link/?req=doc&amp;base=RLAW404&amp;n=68319&amp;dst=170106" TargetMode = "External"/>
	<Relationship Id="rId85" Type="http://schemas.openxmlformats.org/officeDocument/2006/relationships/hyperlink" Target="https://login.consultant.ru/link/?req=doc&amp;base=RLAW404&amp;n=68319&amp;dst=170107" TargetMode = "External"/>
	<Relationship Id="rId86" Type="http://schemas.openxmlformats.org/officeDocument/2006/relationships/hyperlink" Target="https://login.consultant.ru/link/?req=doc&amp;base=RLAW404&amp;n=68319&amp;dst=155819" TargetMode = "External"/>
	<Relationship Id="rId87" Type="http://schemas.openxmlformats.org/officeDocument/2006/relationships/hyperlink" Target="https://login.consultant.ru/link/?req=doc&amp;base=RLAW404&amp;n=68319&amp;dst=170110" TargetMode = "External"/>
	<Relationship Id="rId88" Type="http://schemas.openxmlformats.org/officeDocument/2006/relationships/hyperlink" Target="https://login.consultant.ru/link/?req=doc&amp;base=RLAW404&amp;n=68319&amp;dst=155878" TargetMode = "External"/>
	<Relationship Id="rId89" Type="http://schemas.openxmlformats.org/officeDocument/2006/relationships/hyperlink" Target="https://login.consultant.ru/link/?req=doc&amp;base=RLAW404&amp;n=68319&amp;dst=155903" TargetMode = "External"/>
	<Relationship Id="rId90" Type="http://schemas.openxmlformats.org/officeDocument/2006/relationships/hyperlink" Target="https://login.consultant.ru/link/?req=doc&amp;base=RLAW404&amp;n=68319&amp;dst=170111" TargetMode = "External"/>
	<Relationship Id="rId91" Type="http://schemas.openxmlformats.org/officeDocument/2006/relationships/hyperlink" Target="https://login.consultant.ru/link/?req=doc&amp;base=RLAW404&amp;n=68319&amp;dst=170112" TargetMode = "External"/>
	<Relationship Id="rId92" Type="http://schemas.openxmlformats.org/officeDocument/2006/relationships/hyperlink" Target="https://login.consultant.ru/link/?req=doc&amp;base=RLAW404&amp;n=68319&amp;dst=170114" TargetMode = "External"/>
	<Relationship Id="rId93" Type="http://schemas.openxmlformats.org/officeDocument/2006/relationships/hyperlink" Target="https://login.consultant.ru/link/?req=doc&amp;base=RLAW404&amp;n=68319&amp;dst=155915" TargetMode = "External"/>
	<Relationship Id="rId94" Type="http://schemas.openxmlformats.org/officeDocument/2006/relationships/hyperlink" Target="https://login.consultant.ru/link/?req=doc&amp;base=RLAW404&amp;n=68319&amp;dst=155916" TargetMode = "External"/>
	<Relationship Id="rId95" Type="http://schemas.openxmlformats.org/officeDocument/2006/relationships/hyperlink" Target="https://login.consultant.ru/link/?req=doc&amp;base=RLAW404&amp;n=68319&amp;dst=155917" TargetMode = "External"/>
	<Relationship Id="rId96" Type="http://schemas.openxmlformats.org/officeDocument/2006/relationships/hyperlink" Target="https://login.consultant.ru/link/?req=doc&amp;base=RLAW404&amp;n=68319&amp;dst=155994" TargetMode = "External"/>
	<Relationship Id="rId97" Type="http://schemas.openxmlformats.org/officeDocument/2006/relationships/hyperlink" Target="https://login.consultant.ru/link/?req=doc&amp;base=RLAW404&amp;n=68319&amp;dst=156002" TargetMode = "External"/>
	<Relationship Id="rId98" Type="http://schemas.openxmlformats.org/officeDocument/2006/relationships/hyperlink" Target="https://login.consultant.ru/link/?req=doc&amp;base=RLAW404&amp;n=68319&amp;dst=156031" TargetMode = "External"/>
	<Relationship Id="rId99" Type="http://schemas.openxmlformats.org/officeDocument/2006/relationships/hyperlink" Target="https://login.consultant.ru/link/?req=doc&amp;base=RLAW404&amp;n=68454" TargetMode = "External"/>
	<Relationship Id="rId100" Type="http://schemas.openxmlformats.org/officeDocument/2006/relationships/hyperlink" Target="https://login.consultant.ru/link/?req=doc&amp;base=LAW&amp;n=296118" TargetMode = "External"/>
	<Relationship Id="rId101" Type="http://schemas.openxmlformats.org/officeDocument/2006/relationships/hyperlink" Target="https://login.consultant.ru/link/?req=doc&amp;base=LAW&amp;n=296118" TargetMode = "External"/>
	<Relationship Id="rId102" Type="http://schemas.openxmlformats.org/officeDocument/2006/relationships/hyperlink" Target="https://login.consultant.ru/link/?req=doc&amp;base=LAW&amp;n=296118" TargetMode = "External"/>
	<Relationship Id="rId103" Type="http://schemas.openxmlformats.org/officeDocument/2006/relationships/hyperlink" Target="https://login.consultant.ru/link/?req=doc&amp;base=RLAW404&amp;n=68454&amp;dst=100013" TargetMode = "External"/>
	<Relationship Id="rId104" Type="http://schemas.openxmlformats.org/officeDocument/2006/relationships/hyperlink" Target="https://login.consultant.ru/link/?req=doc&amp;base=RLAW404&amp;n=68319&amp;dst=156032" TargetMode = "External"/>
	<Relationship Id="rId105" Type="http://schemas.openxmlformats.org/officeDocument/2006/relationships/hyperlink" Target="https://login.consultant.ru/link/?req=doc&amp;base=RLAW404&amp;n=68319&amp;dst=156033" TargetMode = "External"/>
	<Relationship Id="rId106" Type="http://schemas.openxmlformats.org/officeDocument/2006/relationships/hyperlink" Target="https://login.consultant.ru/link/?req=doc&amp;base=RLAW404&amp;n=68319&amp;dst=156061" TargetMode = "External"/>
	<Relationship Id="rId107" Type="http://schemas.openxmlformats.org/officeDocument/2006/relationships/hyperlink" Target="https://login.consultant.ru/link/?req=doc&amp;base=RLAW404&amp;n=68319&amp;dst=156068" TargetMode = "External"/>
	<Relationship Id="rId108" Type="http://schemas.openxmlformats.org/officeDocument/2006/relationships/hyperlink" Target="https://login.consultant.ru/link/?req=doc&amp;base=RLAW404&amp;n=68319&amp;dst=170120" TargetMode = "External"/>
	<Relationship Id="rId109" Type="http://schemas.openxmlformats.org/officeDocument/2006/relationships/hyperlink" Target="https://login.consultant.ru/link/?req=doc&amp;base=RLAW404&amp;n=68319&amp;dst=170121" TargetMode = "External"/>
	<Relationship Id="rId110" Type="http://schemas.openxmlformats.org/officeDocument/2006/relationships/hyperlink" Target="https://login.consultant.ru/link/?req=doc&amp;base=RLAW404&amp;n=68319&amp;dst=170123" TargetMode = "External"/>
	<Relationship Id="rId111" Type="http://schemas.openxmlformats.org/officeDocument/2006/relationships/hyperlink" Target="https://login.consultant.ru/link/?req=doc&amp;base=RLAW404&amp;n=68319&amp;dst=156079" TargetMode = "External"/>
	<Relationship Id="rId112" Type="http://schemas.openxmlformats.org/officeDocument/2006/relationships/hyperlink" Target="https://login.consultant.ru/link/?req=doc&amp;base=RLAW404&amp;n=68319&amp;dst=156080" TargetMode = "External"/>
	<Relationship Id="rId113" Type="http://schemas.openxmlformats.org/officeDocument/2006/relationships/hyperlink" Target="https://login.consultant.ru/link/?req=doc&amp;base=RLAW404&amp;n=68319&amp;dst=156081" TargetMode = "External"/>
	<Relationship Id="rId114" Type="http://schemas.openxmlformats.org/officeDocument/2006/relationships/hyperlink" Target="https://login.consultant.ru/link/?req=doc&amp;base=RLAW404&amp;n=68319&amp;dst=156210" TargetMode = "External"/>
	<Relationship Id="rId115" Type="http://schemas.openxmlformats.org/officeDocument/2006/relationships/hyperlink" Target="https://login.consultant.ru/link/?req=doc&amp;base=RLAW404&amp;n=68319&amp;dst=170127" TargetMode = "External"/>
	<Relationship Id="rId116" Type="http://schemas.openxmlformats.org/officeDocument/2006/relationships/hyperlink" Target="https://login.consultant.ru/link/?req=doc&amp;base=RLAW404&amp;n=68319&amp;dst=170133" TargetMode = "External"/>
	<Relationship Id="rId117" Type="http://schemas.openxmlformats.org/officeDocument/2006/relationships/hyperlink" Target="https://login.consultant.ru/link/?req=doc&amp;base=RLAW404&amp;n=68319&amp;dst=156435" TargetMode = "External"/>
	<Relationship Id="rId118" Type="http://schemas.openxmlformats.org/officeDocument/2006/relationships/hyperlink" Target="https://login.consultant.ru/link/?req=doc&amp;base=RLAW404&amp;n=68319&amp;dst=156455" TargetMode = "External"/>
	<Relationship Id="rId119" Type="http://schemas.openxmlformats.org/officeDocument/2006/relationships/hyperlink" Target="https://login.consultant.ru/link/?req=doc&amp;base=RLAW404&amp;n=68319&amp;dst=170139" TargetMode = "External"/>
	<Relationship Id="rId120" Type="http://schemas.openxmlformats.org/officeDocument/2006/relationships/hyperlink" Target="https://login.consultant.ru/link/?req=doc&amp;base=RLAW404&amp;n=68319&amp;dst=170140" TargetMode = "External"/>
	<Relationship Id="rId121" Type="http://schemas.openxmlformats.org/officeDocument/2006/relationships/hyperlink" Target="https://login.consultant.ru/link/?req=doc&amp;base=RLAW404&amp;n=68319&amp;dst=170141" TargetMode = "External"/>
	<Relationship Id="rId122" Type="http://schemas.openxmlformats.org/officeDocument/2006/relationships/hyperlink" Target="https://login.consultant.ru/link/?req=doc&amp;base=RLAW404&amp;n=68319&amp;dst=156524" TargetMode = "External"/>
	<Relationship Id="rId123" Type="http://schemas.openxmlformats.org/officeDocument/2006/relationships/hyperlink" Target="https://login.consultant.ru/link/?req=doc&amp;base=RLAW404&amp;n=68319&amp;dst=170143" TargetMode = "External"/>
	<Relationship Id="rId124" Type="http://schemas.openxmlformats.org/officeDocument/2006/relationships/hyperlink" Target="https://login.consultant.ru/link/?req=doc&amp;base=RLAW404&amp;n=68319&amp;dst=170144" TargetMode = "External"/>
	<Relationship Id="rId125" Type="http://schemas.openxmlformats.org/officeDocument/2006/relationships/hyperlink" Target="https://login.consultant.ru/link/?req=doc&amp;base=RLAW404&amp;n=68319&amp;dst=170145" TargetMode = "External"/>
	<Relationship Id="rId126" Type="http://schemas.openxmlformats.org/officeDocument/2006/relationships/hyperlink" Target="https://login.consultant.ru/link/?req=doc&amp;base=RLAW404&amp;n=68319&amp;dst=156667" TargetMode = "External"/>
	<Relationship Id="rId127" Type="http://schemas.openxmlformats.org/officeDocument/2006/relationships/hyperlink" Target="https://login.consultant.ru/link/?req=doc&amp;base=RLAW404&amp;n=68319&amp;dst=156688" TargetMode = "External"/>
	<Relationship Id="rId128" Type="http://schemas.openxmlformats.org/officeDocument/2006/relationships/hyperlink" Target="https://login.consultant.ru/link/?req=doc&amp;base=RLAW404&amp;n=68319&amp;dst=170149" TargetMode = "External"/>
	<Relationship Id="rId129" Type="http://schemas.openxmlformats.org/officeDocument/2006/relationships/hyperlink" Target="https://login.consultant.ru/link/?req=doc&amp;base=RLAW404&amp;n=68319&amp;dst=170150" TargetMode = "External"/>
	<Relationship Id="rId130" Type="http://schemas.openxmlformats.org/officeDocument/2006/relationships/hyperlink" Target="https://login.consultant.ru/link/?req=doc&amp;base=RLAW404&amp;n=68319&amp;dst=170151" TargetMode = "External"/>
	<Relationship Id="rId131" Type="http://schemas.openxmlformats.org/officeDocument/2006/relationships/hyperlink" Target="https://login.consultant.ru/link/?req=doc&amp;base=RLAW404&amp;n=68319&amp;dst=156698" TargetMode = "External"/>
	<Relationship Id="rId132" Type="http://schemas.openxmlformats.org/officeDocument/2006/relationships/hyperlink" Target="https://login.consultant.ru/link/?req=doc&amp;base=RLAW404&amp;n=68319&amp;dst=156699" TargetMode = "External"/>
	<Relationship Id="rId133" Type="http://schemas.openxmlformats.org/officeDocument/2006/relationships/hyperlink" Target="https://login.consultant.ru/link/?req=doc&amp;base=RLAW404&amp;n=68319&amp;dst=156705" TargetMode = "External"/>
	<Relationship Id="rId134" Type="http://schemas.openxmlformats.org/officeDocument/2006/relationships/hyperlink" Target="https://login.consultant.ru/link/?req=doc&amp;base=RLAW404&amp;n=68319&amp;dst=156706" TargetMode = "External"/>
	<Relationship Id="rId135" Type="http://schemas.openxmlformats.org/officeDocument/2006/relationships/hyperlink" Target="https://login.consultant.ru/link/?req=doc&amp;base=RLAW404&amp;n=68319&amp;dst=156773" TargetMode = "External"/>
	<Relationship Id="rId136" Type="http://schemas.openxmlformats.org/officeDocument/2006/relationships/hyperlink" Target="https://login.consultant.ru/link/?req=doc&amp;base=RLAW404&amp;n=68319&amp;dst=156816" TargetMode = "External"/>
	<Relationship Id="rId137" Type="http://schemas.openxmlformats.org/officeDocument/2006/relationships/hyperlink" Target="https://login.consultant.ru/link/?req=doc&amp;base=RLAW404&amp;n=68319&amp;dst=156823" TargetMode = "External"/>
	<Relationship Id="rId138" Type="http://schemas.openxmlformats.org/officeDocument/2006/relationships/hyperlink" Target="https://login.consultant.ru/link/?req=doc&amp;base=RLAW404&amp;n=68319&amp;dst=156840" TargetMode = "External"/>
	<Relationship Id="rId139" Type="http://schemas.openxmlformats.org/officeDocument/2006/relationships/hyperlink" Target="https://login.consultant.ru/link/?req=doc&amp;base=RLAW404&amp;n=68319&amp;dst=170152" TargetMode = "External"/>
	<Relationship Id="rId140" Type="http://schemas.openxmlformats.org/officeDocument/2006/relationships/hyperlink" Target="https://login.consultant.ru/link/?req=doc&amp;base=RLAW404&amp;n=68319&amp;dst=170153" TargetMode = "External"/>
	<Relationship Id="rId141" Type="http://schemas.openxmlformats.org/officeDocument/2006/relationships/hyperlink" Target="https://login.consultant.ru/link/?req=doc&amp;base=RLAW404&amp;n=68319&amp;dst=170154" TargetMode = "External"/>
	<Relationship Id="rId142" Type="http://schemas.openxmlformats.org/officeDocument/2006/relationships/hyperlink" Target="https://login.consultant.ru/link/?req=doc&amp;base=RLAW404&amp;n=68319&amp;dst=156849" TargetMode = "External"/>
	<Relationship Id="rId143" Type="http://schemas.openxmlformats.org/officeDocument/2006/relationships/hyperlink" Target="https://login.consultant.ru/link/?req=doc&amp;base=RLAW404&amp;n=68319&amp;dst=156850" TargetMode = "External"/>
	<Relationship Id="rId144" Type="http://schemas.openxmlformats.org/officeDocument/2006/relationships/hyperlink" Target="https://login.consultant.ru/link/?req=doc&amp;base=RLAW404&amp;n=68319&amp;dst=156856" TargetMode = "External"/>
	<Relationship Id="rId145" Type="http://schemas.openxmlformats.org/officeDocument/2006/relationships/hyperlink" Target="https://login.consultant.ru/link/?req=doc&amp;base=RLAW404&amp;n=68319&amp;dst=156857" TargetMode = "External"/>
	<Relationship Id="rId146" Type="http://schemas.openxmlformats.org/officeDocument/2006/relationships/hyperlink" Target="https://login.consultant.ru/link/?req=doc&amp;base=RLAW404&amp;n=68319&amp;dst=156861" TargetMode = "External"/>
	<Relationship Id="rId147" Type="http://schemas.openxmlformats.org/officeDocument/2006/relationships/hyperlink" Target="https://login.consultant.ru/link/?req=doc&amp;base=RLAW404&amp;n=68319&amp;dst=156882" TargetMode = "External"/>
	<Relationship Id="rId148" Type="http://schemas.openxmlformats.org/officeDocument/2006/relationships/hyperlink" Target="https://login.consultant.ru/link/?req=doc&amp;base=RLAW404&amp;n=68319&amp;dst=156884" TargetMode = "External"/>
	<Relationship Id="rId149" Type="http://schemas.openxmlformats.org/officeDocument/2006/relationships/hyperlink" Target="https://login.consultant.ru/link/?req=doc&amp;base=RLAW404&amp;n=68319&amp;dst=156885" TargetMode = "External"/>
	<Relationship Id="rId150" Type="http://schemas.openxmlformats.org/officeDocument/2006/relationships/hyperlink" Target="https://login.consultant.ru/link/?req=doc&amp;base=RLAW404&amp;n=68319&amp;dst=156891" TargetMode = "External"/>
	<Relationship Id="rId151" Type="http://schemas.openxmlformats.org/officeDocument/2006/relationships/hyperlink" Target="https://login.consultant.ru/link/?req=doc&amp;base=RLAW404&amp;n=68319&amp;dst=156892" TargetMode = "External"/>
	<Relationship Id="rId152" Type="http://schemas.openxmlformats.org/officeDocument/2006/relationships/hyperlink" Target="https://login.consultant.ru/link/?req=doc&amp;base=RLAW404&amp;n=68319&amp;dst=156893" TargetMode = "External"/>
	<Relationship Id="rId153" Type="http://schemas.openxmlformats.org/officeDocument/2006/relationships/hyperlink" Target="https://login.consultant.ru/link/?req=doc&amp;base=RLAW404&amp;n=68319&amp;dst=156960" TargetMode = "External"/>
	<Relationship Id="rId154" Type="http://schemas.openxmlformats.org/officeDocument/2006/relationships/hyperlink" Target="https://login.consultant.ru/link/?req=doc&amp;base=RLAW404&amp;n=68319&amp;dst=156961" TargetMode = "External"/>
	<Relationship Id="rId155" Type="http://schemas.openxmlformats.org/officeDocument/2006/relationships/hyperlink" Target="https://login.consultant.ru/link/?req=doc&amp;base=RLAW404&amp;n=68319&amp;dst=156962" TargetMode = "External"/>
	<Relationship Id="rId156" Type="http://schemas.openxmlformats.org/officeDocument/2006/relationships/hyperlink" Target="https://login.consultant.ru/link/?req=doc&amp;base=RLAW404&amp;n=68319&amp;dst=156968" TargetMode = "External"/>
	<Relationship Id="rId157" Type="http://schemas.openxmlformats.org/officeDocument/2006/relationships/hyperlink" Target="https://login.consultant.ru/link/?req=doc&amp;base=RLAW404&amp;n=68319&amp;dst=156969" TargetMode = "External"/>
	<Relationship Id="rId158" Type="http://schemas.openxmlformats.org/officeDocument/2006/relationships/hyperlink" Target="https://login.consultant.ru/link/?req=doc&amp;base=RLAW404&amp;n=68319&amp;dst=156970" TargetMode = "External"/>
	<Relationship Id="rId159" Type="http://schemas.openxmlformats.org/officeDocument/2006/relationships/hyperlink" Target="https://login.consultant.ru/link/?req=doc&amp;base=RLAW404&amp;n=68319&amp;dst=170155" TargetMode = "External"/>
	<Relationship Id="rId160" Type="http://schemas.openxmlformats.org/officeDocument/2006/relationships/hyperlink" Target="https://login.consultant.ru/link/?req=doc&amp;base=RLAW404&amp;n=68319&amp;dst=173168" TargetMode = "External"/>
	<Relationship Id="rId161" Type="http://schemas.openxmlformats.org/officeDocument/2006/relationships/hyperlink" Target="https://login.consultant.ru/link/?req=doc&amp;base=RLAW404&amp;n=68319&amp;dst=177058" TargetMode = "External"/>
	<Relationship Id="rId162" Type="http://schemas.openxmlformats.org/officeDocument/2006/relationships/hyperlink" Target="https://login.consultant.ru/link/?req=doc&amp;base=RLAW404&amp;n=68319&amp;dst=181669" TargetMode = "External"/>
	<Relationship Id="rId163" Type="http://schemas.openxmlformats.org/officeDocument/2006/relationships/header" Target="header2.xml"/>
	<Relationship Id="rId164" Type="http://schemas.openxmlformats.org/officeDocument/2006/relationships/footer" Target="footer2.xml"/>
	<Relationship Id="rId165" Type="http://schemas.openxmlformats.org/officeDocument/2006/relationships/hyperlink" Target="https://login.consultant.ru/link/?req=doc&amp;base=LAW&amp;n=296118" TargetMode = "External"/>
	<Relationship Id="rId166" Type="http://schemas.openxmlformats.org/officeDocument/2006/relationships/hyperlink" Target="https://login.consultant.ru/link/?req=doc&amp;base=LAW&amp;n=296118" TargetMode = "External"/>
	<Relationship Id="rId167" Type="http://schemas.openxmlformats.org/officeDocument/2006/relationships/hyperlink" Target="https://login.consultant.ru/link/?req=doc&amp;base=LAW&amp;n=296118" TargetMode = "External"/>
	<Relationship Id="rId168" Type="http://schemas.openxmlformats.org/officeDocument/2006/relationships/hyperlink" Target="https://login.consultant.ru/link/?req=doc&amp;base=LAW&amp;n=296118" TargetMode = "External"/>
	<Relationship Id="rId169" Type="http://schemas.openxmlformats.org/officeDocument/2006/relationships/hyperlink" Target="https://login.consultant.ru/link/?req=doc&amp;base=LAW&amp;n=325674&amp;dst=100156" TargetMode = "External"/>
	<Relationship Id="rId170" Type="http://schemas.openxmlformats.org/officeDocument/2006/relationships/hyperlink" Target="https://login.consultant.ru/link/?req=doc&amp;base=LAW&amp;n=328296&amp;dst=100553" TargetMode = "External"/>
	<Relationship Id="rId171" Type="http://schemas.openxmlformats.org/officeDocument/2006/relationships/hyperlink" Target="https://login.consultant.ru/link/?req=doc&amp;base=LAW&amp;n=325674&amp;dst=100156" TargetMode = "External"/>
	<Relationship Id="rId172" Type="http://schemas.openxmlformats.org/officeDocument/2006/relationships/hyperlink" Target="https://login.consultant.ru/link/?req=doc&amp;base=LAW&amp;n=328296&amp;dst=100553" TargetMode = "External"/>
	<Relationship Id="rId173" Type="http://schemas.openxmlformats.org/officeDocument/2006/relationships/hyperlink" Target="https://login.consultant.ru/link/?req=doc&amp;base=LAW&amp;n=325674&amp;dst=100156" TargetMode = "External"/>
	<Relationship Id="rId174" Type="http://schemas.openxmlformats.org/officeDocument/2006/relationships/hyperlink" Target="https://login.consultant.ru/link/?req=doc&amp;base=LAW&amp;n=328296&amp;dst=100553" TargetMode = "External"/>
	<Relationship Id="rId175" Type="http://schemas.openxmlformats.org/officeDocument/2006/relationships/hyperlink" Target="https://login.consultant.ru/link/?req=doc&amp;base=LAW&amp;n=325674&amp;dst=100156" TargetMode = "External"/>
	<Relationship Id="rId176" Type="http://schemas.openxmlformats.org/officeDocument/2006/relationships/hyperlink" Target="https://login.consultant.ru/link/?req=doc&amp;base=LAW&amp;n=328296&amp;dst=100553" TargetMode = "External"/>
	<Relationship Id="rId177" Type="http://schemas.openxmlformats.org/officeDocument/2006/relationships/hyperlink" Target="https://login.consultant.ru/link/?req=doc&amp;base=LAW&amp;n=308829&amp;dst=105520" TargetMode = "External"/>
	<Relationship Id="rId178" Type="http://schemas.openxmlformats.org/officeDocument/2006/relationships/hyperlink" Target="https://login.consultant.ru/link/?req=doc&amp;base=LAW&amp;n=308829&amp;dst=105520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27.08.2019 N 366-пп
"О внесении изменений в постановление Правительства Белгородской области от 16 декабря 2013 года N 524-пп"</dc:title>
  <dcterms:created xsi:type="dcterms:W3CDTF">2024-04-24T09:06:58Z</dcterms:created>
</cp:coreProperties>
</file>